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pPr>
        <w:jc w:val="center"/>
        <w:rPr>
          <w:rFonts w:ascii="宋体" w:hAnsi="宋体"/>
          <w:b/>
          <w:sz w:val="84"/>
          <w:szCs w:val="84"/>
        </w:rPr>
      </w:pPr>
      <w:r>
        <w:rPr>
          <w:rFonts w:ascii="宋体" w:hAnsi="宋体"/>
          <w:b/>
          <w:sz w:val="84"/>
          <w:szCs w:val="84"/>
        </w:rPr>
      </w:r>
      <w:r/>
    </w:p>
    <w:p>
      <w:pPr>
        <w:jc w:val="center"/>
        <w:rPr>
          <w:rFonts w:ascii="宋体" w:hAnsi="宋体"/>
          <w:b/>
          <w:sz w:val="84"/>
          <w:szCs w:val="84"/>
        </w:rPr>
      </w:pPr>
      <w:r>
        <w:rPr>
          <w:rFonts w:hint="eastAsia" w:ascii="宋体" w:hAnsi="宋体"/>
          <w:b/>
          <w:sz w:val="84"/>
          <w:szCs w:val="84"/>
        </w:rPr>
        <w:t xml:space="preserve">竞 争 性 磋 商</w:t>
      </w:r>
      <w:r/>
    </w:p>
    <w:p>
      <w:pPr>
        <w:jc w:val="center"/>
        <w:rPr>
          <w:rFonts w:ascii="宋体" w:hAnsi="宋体"/>
          <w:b/>
          <w:sz w:val="84"/>
          <w:szCs w:val="84"/>
        </w:rPr>
      </w:pPr>
      <w:r>
        <w:rPr>
          <w:rFonts w:hint="eastAsia" w:ascii="宋体" w:hAnsi="宋体"/>
          <w:b/>
          <w:sz w:val="84"/>
          <w:szCs w:val="84"/>
        </w:rPr>
        <w:t xml:space="preserve">采 购 文 件</w:t>
      </w:r>
      <w:r/>
    </w:p>
    <w:p>
      <w:pPr>
        <w:jc w:val="center"/>
        <w:spacing w:before="75" w:after="75"/>
        <w:widowControl/>
        <w:rPr>
          <w:rFonts w:ascii="宋体" w:hAnsi="宋体" w:cs="宋体"/>
          <w:b/>
          <w:sz w:val="72"/>
        </w:rPr>
      </w:pPr>
      <w:r>
        <w:rPr>
          <w:rFonts w:ascii="宋体" w:hAnsi="宋体" w:cs="宋体"/>
          <w:b/>
          <w:sz w:val="72"/>
        </w:rPr>
      </w:r>
      <w:r/>
    </w:p>
    <w:p>
      <w:pPr>
        <w:jc w:val="center"/>
        <w:spacing w:before="75" w:after="75"/>
        <w:widowControl/>
        <w:rPr>
          <w:rFonts w:ascii="宋体" w:hAnsi="宋体" w:cs="sans-serif"/>
          <w:sz w:val="24"/>
        </w:rPr>
      </w:pPr>
      <w:r>
        <w:rPr>
          <w:rFonts w:ascii="宋体" w:hAnsi="宋体" w:cs="sans-serif"/>
          <w:sz w:val="24"/>
        </w:rPr>
      </w:r>
      <w:r>
        <w:rPr>
          <w:rFonts w:ascii="宋体" w:hAnsi="宋体" w:cs="sans-serif"/>
          <w:sz w:val="24"/>
        </w:rPr>
        <mc:AlternateContent>
          <mc:Choice Requires="wpg">
            <w:drawing>
              <wp:inline xmlns:wp="http://schemas.openxmlformats.org/drawingml/2006/wordprocessingDrawing" distT="0" distB="0" distL="0" distR="0">
                <wp:extent cx="1762125" cy="176212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762125" cy="176212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8.8pt;height:138.8pt;mso-wrap-distance-left:0.0pt;mso-wrap-distance-top:0.0pt;mso-wrap-distance-right:0.0pt;mso-wrap-distance-bottom:0.0pt;" stroked="f">
                <v:path textboxrect="0,0,0,0"/>
                <v:imagedata r:id="rId12" o:title=""/>
              </v:shape>
            </w:pict>
          </mc:Fallback>
        </mc:AlternateContent>
      </w:r>
      <w:r/>
    </w:p>
    <w:p>
      <w:pPr>
        <w:jc w:val="center"/>
        <w:spacing w:before="75" w:after="75"/>
        <w:widowControl/>
        <w:rPr>
          <w:rFonts w:ascii="宋体" w:hAnsi="宋体" w:cs="sans-serif"/>
          <w:sz w:val="24"/>
        </w:rPr>
      </w:pPr>
      <w:r>
        <w:rPr>
          <w:rFonts w:ascii="宋体" w:hAnsi="宋体" w:cs="sans-serif"/>
          <w:sz w:val="24"/>
        </w:rPr>
      </w:r>
      <w:r/>
    </w:p>
    <w:p>
      <w:pPr>
        <w:ind w:left="1275"/>
        <w:jc w:val="left"/>
        <w:spacing w:before="75" w:after="75"/>
        <w:widowControl/>
        <w:rPr>
          <w:rFonts w:ascii="宋体" w:hAnsi="宋体" w:cs="宋体"/>
          <w:b/>
          <w:sz w:val="30"/>
        </w:rPr>
      </w:pPr>
      <w:r>
        <w:rPr>
          <w:rFonts w:hint="eastAsia" w:ascii="宋体" w:hAnsi="宋体" w:cs="宋体"/>
          <w:b/>
          <w:sz w:val="30"/>
        </w:rPr>
        <w:t xml:space="preserve">采购编号：</w:t>
      </w:r>
      <w:r>
        <w:rPr>
          <w:rFonts w:ascii="宋体" w:hAnsi="宋体" w:cs="宋体"/>
          <w:b/>
          <w:sz w:val="30"/>
          <w:u w:val="single"/>
        </w:rPr>
        <w:t xml:space="preserve">JSZC-320500-SZRF-C2025-0027</w:t>
      </w:r>
      <w:r/>
    </w:p>
    <w:p>
      <w:pPr>
        <w:ind w:left="1275"/>
        <w:jc w:val="left"/>
        <w:spacing w:before="75" w:after="75"/>
        <w:widowControl/>
        <w:rPr>
          <w:rFonts w:ascii="宋体" w:hAnsi="宋体" w:cs="sans-serif"/>
          <w:sz w:val="24"/>
        </w:rPr>
      </w:pPr>
      <w:r>
        <w:rPr>
          <w:rFonts w:hint="eastAsia" w:ascii="宋体" w:hAnsi="宋体" w:cs="宋体"/>
          <w:b/>
          <w:sz w:val="30"/>
        </w:rPr>
        <w:t xml:space="preserve">项目名称：</w:t>
      </w:r>
      <w:bookmarkStart w:id="0" w:name="OLE_LINK1"/>
      <w:r>
        <w:rPr>
          <w:rFonts w:hint="eastAsia" w:ascii="宋体" w:hAnsi="宋体" w:cs="宋体"/>
          <w:b/>
          <w:sz w:val="30"/>
          <w:u w:val="single"/>
        </w:rPr>
        <w:t xml:space="preserve">苏州市“十五五”道路交通安全管理规划</w:t>
      </w:r>
      <w:bookmarkEnd w:id="0"/>
      <w:r/>
      <w:r/>
    </w:p>
    <w:p>
      <w:pPr>
        <w:ind w:left="1275"/>
        <w:jc w:val="left"/>
        <w:spacing w:before="75" w:after="75"/>
        <w:widowControl/>
        <w:rPr>
          <w:rFonts w:ascii="宋体" w:hAnsi="宋体" w:cs="sans-serif"/>
          <w:sz w:val="24"/>
        </w:rPr>
      </w:pPr>
      <w:r>
        <w:rPr>
          <w:rFonts w:hint="eastAsia" w:ascii="宋体" w:hAnsi="宋体" w:cs="宋体"/>
          <w:b/>
          <w:sz w:val="30"/>
        </w:rPr>
        <w:t xml:space="preserve">采 购 人：</w:t>
      </w:r>
      <w:r>
        <w:rPr>
          <w:rFonts w:hint="eastAsia" w:ascii="宋体" w:hAnsi="宋体" w:cs="宋体"/>
          <w:b/>
          <w:sz w:val="30"/>
          <w:u w:val="single"/>
        </w:rPr>
        <w:t xml:space="preserve">苏州市公安局</w:t>
      </w:r>
      <w:r/>
    </w:p>
    <w:p>
      <w:pPr>
        <w:ind w:left="1275"/>
        <w:jc w:val="left"/>
        <w:spacing w:before="75" w:after="75"/>
        <w:widowControl/>
        <w:rPr>
          <w:rFonts w:ascii="宋体" w:hAnsi="宋体" w:cs="宋体"/>
          <w:b/>
          <w:sz w:val="30"/>
        </w:rPr>
      </w:pPr>
      <w:r>
        <w:rPr>
          <w:rFonts w:hint="eastAsia" w:ascii="宋体" w:hAnsi="宋体" w:cs="宋体"/>
          <w:b/>
          <w:sz w:val="30"/>
        </w:rPr>
        <w:t xml:space="preserve">采购代理机构：</w:t>
      </w:r>
      <w:r>
        <w:rPr>
          <w:rFonts w:hint="eastAsia" w:ascii="宋体" w:hAnsi="宋体" w:cs="宋体"/>
          <w:b/>
          <w:sz w:val="30"/>
          <w:u w:val="single"/>
        </w:rPr>
        <w:t xml:space="preserve">苏州市润芳招投标咨询服务有限公司</w:t>
      </w:r>
      <w:r/>
    </w:p>
    <w:p>
      <w:pPr>
        <w:ind w:left="1275"/>
        <w:jc w:val="left"/>
        <w:spacing w:before="75" w:after="75"/>
        <w:widowControl/>
        <w:rPr>
          <w:rFonts w:ascii="宋体" w:hAnsi="宋体" w:cs="sans-serif"/>
          <w:sz w:val="24"/>
        </w:rPr>
      </w:pPr>
      <w:r>
        <w:rPr>
          <w:rFonts w:hint="eastAsia" w:ascii="宋体" w:hAnsi="宋体" w:cs="宋体"/>
          <w:b/>
          <w:sz w:val="30"/>
        </w:rPr>
        <w:t xml:space="preserve">采购类别：</w:t>
      </w:r>
      <w:r>
        <w:rPr>
          <w:rFonts w:hint="eastAsia" w:ascii="宋体" w:hAnsi="宋体" w:cs="宋体"/>
          <w:b/>
          <w:sz w:val="30"/>
          <w:u w:val="single"/>
        </w:rPr>
        <w:t xml:space="preserve"> 服务类</w:t>
      </w:r>
      <w:r/>
    </w:p>
    <w:p>
      <w:pPr>
        <w:jc w:val="left"/>
        <w:spacing w:before="75" w:after="75"/>
        <w:widowControl/>
        <w:rPr>
          <w:rFonts w:ascii="宋体" w:hAnsi="宋体" w:cs="sans-serif"/>
          <w:sz w:val="24"/>
        </w:rPr>
      </w:pPr>
      <w:r>
        <w:rPr>
          <w:rFonts w:ascii="宋体" w:hAnsi="宋体" w:cs="sans-serif"/>
          <w:sz w:val="24"/>
        </w:rPr>
        <w:t xml:space="preserve"> </w:t>
      </w:r>
      <w:r/>
    </w:p>
    <w:p>
      <w:pPr>
        <w:jc w:val="center"/>
        <w:spacing w:before="75" w:after="75"/>
        <w:widowControl/>
        <w:rPr>
          <w:rFonts w:ascii="宋体" w:hAnsi="宋体" w:cs="宋体"/>
          <w:b/>
          <w:sz w:val="28"/>
          <w:highlight w:val="none"/>
        </w:rPr>
      </w:pPr>
      <w:r>
        <w:rPr>
          <w:rFonts w:ascii="宋体" w:hAnsi="宋体" w:cs="宋体"/>
          <w:b/>
          <w:sz w:val="28"/>
        </w:rPr>
        <w:t xml:space="preserve">202</w:t>
      </w:r>
      <w:r>
        <w:rPr>
          <w:rFonts w:hint="eastAsia" w:ascii="宋体" w:hAnsi="宋体" w:cs="宋体"/>
          <w:b/>
          <w:sz w:val="28"/>
        </w:rPr>
        <w:t xml:space="preserve">5</w:t>
      </w:r>
      <w:r>
        <w:rPr>
          <w:rFonts w:ascii="宋体" w:hAnsi="宋体" w:cs="宋体"/>
          <w:b/>
          <w:sz w:val="28"/>
          <w:highlight w:val="none"/>
        </w:rPr>
        <w:t xml:space="preserve">年</w:t>
      </w:r>
      <w:r>
        <w:rPr>
          <w:rFonts w:hint="eastAsia" w:ascii="宋体" w:hAnsi="宋体" w:cs="宋体"/>
          <w:b/>
          <w:sz w:val="28"/>
          <w:highlight w:val="none"/>
        </w:rPr>
        <w:t xml:space="preserve">11月</w:t>
      </w:r>
      <w:r>
        <w:rPr>
          <w:highlight w:val="none"/>
        </w:rPr>
      </w:r>
    </w:p>
    <w:p>
      <w:r>
        <w:br w:type="page" w:clear="all"/>
      </w:r>
      <w:r/>
    </w:p>
    <w:p>
      <w:pPr>
        <w:jc w:val="center"/>
        <w:tabs>
          <w:tab w:val="left" w:pos="315" w:leader="none"/>
          <w:tab w:val="center" w:pos="4153" w:leader="none"/>
        </w:tabs>
        <w:rPr>
          <w:rFonts w:ascii="黑体" w:eastAsia="黑体"/>
          <w:b/>
          <w:sz w:val="52"/>
          <w:szCs w:val="52"/>
        </w:rPr>
      </w:pPr>
      <w:r>
        <w:rPr>
          <w:rFonts w:hint="eastAsia" w:ascii="黑体" w:eastAsia="黑体"/>
          <w:b/>
          <w:sz w:val="52"/>
          <w:szCs w:val="52"/>
        </w:rPr>
        <w:t xml:space="preserve">目    录</w:t>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pStyle w:val="765"/>
        <w:tabs>
          <w:tab w:val="right" w:pos="9854" w:leader="dot"/>
        </w:tabs>
        <w:rPr>
          <w:rFonts w:cs="Times New Roman"/>
          <w:b w:val="0"/>
          <w:bCs w:val="0"/>
          <w:caps w:val="0"/>
          <w:sz w:val="32"/>
          <w:szCs w:val="32"/>
        </w:rPr>
      </w:pPr>
      <w:r>
        <w:rPr>
          <w:sz w:val="32"/>
          <w:szCs w:val="32"/>
        </w:rPr>
        <w:fldChar w:fldCharType="begin"/>
      </w:r>
      <w:r>
        <w:rPr>
          <w:rFonts w:hint="eastAsia"/>
          <w:sz w:val="32"/>
          <w:szCs w:val="32"/>
        </w:rPr>
        <w:instrText xml:space="preserve">TOC \o "1-2" \h \z \u</w:instrText>
      </w:r>
      <w:r>
        <w:rPr>
          <w:sz w:val="32"/>
          <w:szCs w:val="32"/>
        </w:rPr>
        <w:fldChar w:fldCharType="separate"/>
      </w:r>
      <w:hyperlink w:tooltip="#_Toc73000673" w:anchor="_Toc73000673" w:history="1">
        <w:r>
          <w:rPr>
            <w:rStyle w:val="781"/>
            <w:rFonts w:hint="eastAsia"/>
            <w:b w:val="0"/>
            <w:sz w:val="32"/>
            <w:szCs w:val="32"/>
          </w:rPr>
          <w:t xml:space="preserve">第一章磋商邀请函</w:t>
        </w:r>
      </w:hyperlink>
      <w:r/>
      <w:r/>
    </w:p>
    <w:p>
      <w:pPr>
        <w:pStyle w:val="765"/>
        <w:tabs>
          <w:tab w:val="right" w:pos="9854" w:leader="dot"/>
        </w:tabs>
        <w:rPr>
          <w:rFonts w:cs="Times New Roman"/>
          <w:b w:val="0"/>
          <w:bCs w:val="0"/>
          <w:caps w:val="0"/>
          <w:sz w:val="32"/>
          <w:szCs w:val="32"/>
        </w:rPr>
      </w:pPr>
      <w:r/>
      <w:hyperlink w:tooltip="#_Toc73000674" w:anchor="_Toc73000674" w:history="1">
        <w:r>
          <w:rPr>
            <w:rStyle w:val="781"/>
            <w:rFonts w:hint="eastAsia"/>
            <w:b w:val="0"/>
            <w:sz w:val="32"/>
            <w:szCs w:val="32"/>
          </w:rPr>
          <w:t xml:space="preserve">第二章磋商须知</w:t>
        </w:r>
      </w:hyperlink>
      <w:r/>
      <w:r/>
    </w:p>
    <w:p>
      <w:pPr>
        <w:pStyle w:val="765"/>
        <w:tabs>
          <w:tab w:val="right" w:pos="9854" w:leader="dot"/>
        </w:tabs>
        <w:rPr>
          <w:rFonts w:cs="Times New Roman"/>
          <w:b w:val="0"/>
          <w:bCs w:val="0"/>
          <w:caps w:val="0"/>
          <w:sz w:val="32"/>
          <w:szCs w:val="32"/>
        </w:rPr>
      </w:pPr>
      <w:r/>
      <w:hyperlink w:tooltip="#_Toc73000675" w:anchor="_Toc73000675" w:history="1">
        <w:r>
          <w:rPr>
            <w:rStyle w:val="781"/>
            <w:rFonts w:hint="eastAsia"/>
            <w:b w:val="0"/>
            <w:sz w:val="32"/>
            <w:szCs w:val="32"/>
          </w:rPr>
          <w:t xml:space="preserve">第三章响应文件格式</w:t>
        </w:r>
      </w:hyperlink>
      <w:r/>
      <w:r/>
    </w:p>
    <w:p>
      <w:pPr>
        <w:pStyle w:val="765"/>
        <w:tabs>
          <w:tab w:val="right" w:pos="9854" w:leader="dot"/>
        </w:tabs>
        <w:rPr>
          <w:rFonts w:cs="Times New Roman"/>
          <w:b w:val="0"/>
          <w:bCs w:val="0"/>
          <w:caps w:val="0"/>
          <w:sz w:val="32"/>
          <w:szCs w:val="32"/>
        </w:rPr>
      </w:pPr>
      <w:r/>
      <w:hyperlink w:tooltip="#_Toc73000676" w:anchor="_Toc73000676" w:history="1">
        <w:r>
          <w:rPr>
            <w:rStyle w:val="781"/>
            <w:rFonts w:hint="eastAsia"/>
            <w:b w:val="0"/>
            <w:sz w:val="32"/>
            <w:szCs w:val="32"/>
          </w:rPr>
          <w:t xml:space="preserve">第四章采购内容</w:t>
        </w:r>
      </w:hyperlink>
      <w:r/>
      <w:r/>
    </w:p>
    <w:p>
      <w:pPr>
        <w:pStyle w:val="772"/>
        <w:ind w:left="0"/>
        <w:tabs>
          <w:tab w:val="right" w:pos="9854" w:leader="dot"/>
        </w:tabs>
        <w:rPr>
          <w:rFonts w:cs="Times New Roman"/>
          <w:smallCaps w:val="0"/>
          <w:sz w:val="32"/>
          <w:szCs w:val="32"/>
        </w:rPr>
      </w:pPr>
      <w:r/>
      <w:hyperlink w:tooltip="#_Toc73000677" w:anchor="_Toc73000677" w:history="1">
        <w:r>
          <w:rPr>
            <w:rStyle w:val="781"/>
            <w:rFonts w:hint="eastAsia"/>
            <w:sz w:val="32"/>
            <w:szCs w:val="32"/>
          </w:rPr>
          <w:t xml:space="preserve">第五章合同及主要条款</w:t>
        </w:r>
      </w:hyperlink>
      <w:r/>
      <w:r/>
    </w:p>
    <w:p>
      <w:pPr>
        <w:pStyle w:val="765"/>
        <w:tabs>
          <w:tab w:val="right" w:pos="9854" w:leader="dot"/>
        </w:tabs>
        <w:rPr>
          <w:rFonts w:cs="Times New Roman"/>
          <w:b w:val="0"/>
          <w:bCs w:val="0"/>
          <w:caps w:val="0"/>
          <w:sz w:val="32"/>
          <w:szCs w:val="32"/>
        </w:rPr>
      </w:pPr>
      <w:r/>
      <w:hyperlink w:tooltip="#_Toc73000678" w:anchor="_Toc73000678" w:history="1">
        <w:r>
          <w:rPr>
            <w:rStyle w:val="781"/>
            <w:rFonts w:hint="eastAsia"/>
            <w:b w:val="0"/>
            <w:sz w:val="32"/>
            <w:szCs w:val="32"/>
          </w:rPr>
          <w:t xml:space="preserve">第六章评审办法和评分标准</w:t>
        </w:r>
      </w:hyperlink>
      <w:r>
        <w:rPr>
          <w:sz w:val="32"/>
          <w:szCs w:val="32"/>
        </w:rPr>
        <w:fldChar w:fldCharType="end"/>
      </w:r>
      <w:r/>
    </w:p>
    <w:p>
      <w:r/>
      <w:r/>
    </w:p>
    <w:p>
      <w:pPr>
        <w:jc w:val="center"/>
        <w:widowControl/>
        <w:rPr>
          <w:rFonts w:ascii="宋体" w:hAnsi="宋体"/>
        </w:rPr>
      </w:pPr>
      <w:r>
        <w:br w:type="page" w:clear="all"/>
      </w:r>
      <w:bookmarkStart w:id="1" w:name="_Toc16121"/>
      <w:r/>
      <w:bookmarkStart w:id="2" w:name="_Toc12642"/>
      <w:r/>
      <w:bookmarkStart w:id="3" w:name="_Toc17003"/>
      <w:r/>
      <w:bookmarkStart w:id="4" w:name="_Toc15681"/>
      <w:r>
        <w:rPr>
          <w:rFonts w:ascii="宋体" w:hAnsi="宋体"/>
          <w:b/>
          <w:spacing w:val="20"/>
          <w:sz w:val="30"/>
        </w:rPr>
        <w:t xml:space="preserve">前 附 表</w:t>
      </w:r>
      <w:bookmarkEnd w:id="1"/>
      <w:r/>
      <w:bookmarkEnd w:id="2"/>
      <w:r/>
      <w:bookmarkEnd w:id="3"/>
      <w:r/>
      <w:bookmarkEnd w:id="4"/>
      <w:r/>
      <w:r/>
    </w:p>
    <w:tbl>
      <w:tblPr>
        <w:tblW w:w="9945" w:type="dxa"/>
        <w:tblInd w:w="-712" w:type="dxa"/>
        <w:tblLayout w:type="fixed"/>
        <w:tblCellMar>
          <w:left w:w="0" w:type="dxa"/>
          <w:right w:w="0" w:type="dxa"/>
        </w:tblCellMar>
        <w:tblLook w:val="04A0" w:firstRow="1" w:lastRow="0" w:firstColumn="1" w:lastColumn="0" w:noHBand="0" w:noVBand="1"/>
      </w:tblPr>
      <w:tblGrid>
        <w:gridCol w:w="688"/>
        <w:gridCol w:w="2026"/>
        <w:gridCol w:w="7231"/>
      </w:tblGrid>
      <w:tr>
        <w:trPr>
          <w:trHeight w:val="27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rPr>
                <w:rFonts w:ascii="宋体" w:hAnsi="宋体"/>
                <w:szCs w:val="21"/>
              </w:rPr>
            </w:pPr>
            <w:r>
              <w:rPr>
                <w:rFonts w:hint="eastAsia"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rPr>
                <w:rFonts w:ascii="宋体" w:hAnsi="宋体"/>
                <w:szCs w:val="21"/>
              </w:rPr>
            </w:pPr>
            <w:r>
              <w:rPr>
                <w:rFonts w:hint="eastAsia" w:ascii="宋体"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center"/>
              <w:rPr>
                <w:rFonts w:ascii="宋体" w:hAnsi="宋体"/>
                <w:szCs w:val="21"/>
              </w:rPr>
            </w:pPr>
            <w:r>
              <w:rPr>
                <w:rFonts w:hint="eastAsia" w:ascii="宋体" w:hAnsi="宋体"/>
                <w:szCs w:val="21"/>
              </w:rPr>
              <w:t xml:space="preserve">内               容</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rPr>
                <w:rFonts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rPr>
                <w:rFonts w:ascii="宋体" w:hAnsi="宋体"/>
                <w:szCs w:val="21"/>
              </w:rPr>
            </w:pPr>
            <w:r>
              <w:rPr>
                <w:rFonts w:hint="eastAsia" w:ascii="宋体" w:hAnsi="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rPr>
                <w:rFonts w:ascii="宋体" w:hAnsi="宋体"/>
                <w:szCs w:val="21"/>
              </w:rPr>
            </w:pPr>
            <w:r>
              <w:rPr>
                <w:rFonts w:ascii="宋体" w:hAnsi="宋体"/>
                <w:szCs w:val="21"/>
              </w:rPr>
              <w:t xml:space="preserve">JSZC-320500-SZRF-C2025-0027</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rPr>
                <w:rFonts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rPr>
                <w:rFonts w:ascii="宋体" w:hAnsi="宋体"/>
                <w:szCs w:val="21"/>
              </w:rPr>
            </w:pPr>
            <w:r>
              <w:rPr>
                <w:rFonts w:hint="eastAsia" w:ascii="宋体" w:hAnsi="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rPr>
                <w:rFonts w:ascii="宋体" w:hAnsi="宋体"/>
                <w:szCs w:val="21"/>
              </w:rPr>
            </w:pPr>
            <w:r>
              <w:rPr>
                <w:rFonts w:hint="eastAsia" w:ascii="宋体" w:hAnsi="宋体"/>
                <w:szCs w:val="21"/>
              </w:rPr>
              <w:t xml:space="preserve">苏州市“十五五”道路交通安全管理规划</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tabs>
                <w:tab w:val="left" w:pos="252" w:leader="none"/>
              </w:tabs>
              <w:rPr>
                <w:rFonts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rPr>
                <w:rFonts w:ascii="宋体" w:hAnsi="宋体"/>
                <w:szCs w:val="21"/>
              </w:rPr>
            </w:pPr>
            <w:r>
              <w:rPr>
                <w:rFonts w:hint="eastAsia" w:ascii="宋体" w:hAnsi="宋体"/>
                <w:szCs w:val="21"/>
              </w:rPr>
              <w:t xml:space="preserve">采购代理机构</w:t>
            </w:r>
            <w:r/>
          </w:p>
          <w:p>
            <w:pPr>
              <w:jc w:val="center"/>
              <w:rPr>
                <w:rFonts w:ascii="宋体" w:hAnsi="宋体"/>
                <w:szCs w:val="21"/>
              </w:rPr>
            </w:pPr>
            <w:r>
              <w:rPr>
                <w:rFonts w:hint="eastAsia" w:ascii="宋体" w:hAnsi="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rPr>
                <w:rFonts w:ascii="宋体" w:hAnsi="宋体"/>
                <w:szCs w:val="21"/>
              </w:rPr>
            </w:pPr>
            <w:r>
              <w:rPr>
                <w:rFonts w:hint="eastAsia" w:ascii="宋体" w:hAnsi="宋体"/>
                <w:szCs w:val="21"/>
              </w:rPr>
              <w:t xml:space="preserve">名称：苏州市润芳招投标咨询服务有限公司</w:t>
            </w:r>
            <w:r/>
          </w:p>
          <w:p>
            <w:pPr>
              <w:jc w:val="left"/>
              <w:rPr>
                <w:rFonts w:ascii="宋体" w:hAnsi="宋体"/>
                <w:szCs w:val="21"/>
              </w:rPr>
            </w:pPr>
            <w:r>
              <w:rPr>
                <w:rFonts w:hint="eastAsia" w:ascii="宋体" w:hAnsi="宋体"/>
                <w:szCs w:val="21"/>
              </w:rPr>
              <w:t xml:space="preserve">地址：苏州市姑苏区西环路883号204室</w:t>
            </w:r>
            <w:r/>
          </w:p>
          <w:p>
            <w:pPr>
              <w:jc w:val="left"/>
              <w:rPr>
                <w:rFonts w:ascii="宋体" w:hAnsi="宋体"/>
                <w:szCs w:val="21"/>
              </w:rPr>
            </w:pPr>
            <w:r>
              <w:rPr>
                <w:rFonts w:hint="eastAsia" w:ascii="宋体" w:hAnsi="宋体"/>
                <w:szCs w:val="21"/>
              </w:rPr>
              <w:t xml:space="preserve">联系人:王思恬</w:t>
            </w:r>
            <w:r/>
          </w:p>
          <w:p>
            <w:pPr>
              <w:pStyle w:val="750"/>
              <w:ind w:left="0" w:firstLine="0"/>
              <w:rPr>
                <w:rFonts w:ascii="宋体" w:hAnsi="宋体"/>
              </w:rPr>
            </w:pPr>
            <w:r>
              <w:rPr>
                <w:rFonts w:hint="eastAsia" w:ascii="宋体" w:hAnsi="宋体"/>
                <w:szCs w:val="21"/>
              </w:rPr>
              <w:t xml:space="preserve">联系电话：68128750、65115979</w:t>
            </w:r>
            <w:r/>
          </w:p>
        </w:tc>
      </w:tr>
      <w:tr>
        <w:trPr>
          <w:trHeight w:val="24"/>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rPr>
                <w:rFonts w:ascii="宋体" w:hAnsi="宋体"/>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rPr>
                <w:rFonts w:ascii="宋体" w:hAnsi="宋体"/>
                <w:szCs w:val="21"/>
              </w:rPr>
            </w:pPr>
            <w:r>
              <w:rPr>
                <w:rFonts w:hint="eastAsia" w:ascii="宋体" w:hAnsi="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rPr>
                <w:rFonts w:ascii="宋体" w:hAnsi="宋体"/>
                <w:szCs w:val="21"/>
              </w:rPr>
            </w:pPr>
            <w:r>
              <w:rPr>
                <w:rFonts w:hint="eastAsia" w:ascii="宋体" w:hAnsi="宋体"/>
                <w:szCs w:val="21"/>
              </w:rPr>
              <w:t xml:space="preserve">名称：苏州市公安局</w:t>
            </w:r>
            <w:r/>
          </w:p>
          <w:p>
            <w:pPr>
              <w:jc w:val="left"/>
              <w:rPr>
                <w:rFonts w:ascii="宋体" w:hAnsi="宋体"/>
                <w:szCs w:val="21"/>
              </w:rPr>
            </w:pPr>
            <w:r>
              <w:rPr>
                <w:rFonts w:hint="eastAsia" w:ascii="宋体" w:hAnsi="宋体"/>
                <w:szCs w:val="21"/>
              </w:rPr>
              <w:t xml:space="preserve">地址：苏州市人民路3998号</w:t>
            </w:r>
            <w:r/>
          </w:p>
          <w:p>
            <w:pPr>
              <w:jc w:val="left"/>
              <w:rPr>
                <w:rFonts w:ascii="宋体" w:hAnsi="宋体"/>
                <w:szCs w:val="21"/>
              </w:rPr>
            </w:pPr>
            <w:r>
              <w:rPr>
                <w:rFonts w:hint="eastAsia" w:ascii="宋体" w:hAnsi="宋体"/>
                <w:szCs w:val="21"/>
              </w:rPr>
              <w:t xml:space="preserve">联系人：</w:t>
            </w:r>
            <w:r>
              <w:rPr>
                <w:rFonts w:hint="eastAsia" w:ascii="宋体" w:hAnsi="宋体"/>
                <w:color w:val="000000" w:themeColor="text1"/>
                <w:szCs w:val="21"/>
              </w:rPr>
              <w:t xml:space="preserve">孔令军</w:t>
            </w:r>
            <w:r/>
          </w:p>
          <w:p>
            <w:pPr>
              <w:jc w:val="left"/>
              <w:rPr>
                <w:rFonts w:ascii="宋体" w:hAnsi="宋体"/>
                <w:szCs w:val="21"/>
              </w:rPr>
            </w:pPr>
            <w:r>
              <w:rPr>
                <w:rFonts w:hint="eastAsia" w:ascii="宋体" w:hAnsi="宋体"/>
                <w:szCs w:val="21"/>
              </w:rPr>
              <w:t xml:space="preserve">联系电话：</w:t>
            </w:r>
            <w:r>
              <w:rPr>
                <w:rFonts w:ascii="宋体" w:hAnsi="宋体"/>
                <w:szCs w:val="21"/>
              </w:rPr>
              <w:t xml:space="preserve">0512-65110277 </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rPr>
                <w:rFonts w:ascii="宋体" w:hAnsi="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rPr>
                <w:rFonts w:ascii="宋体" w:hAnsi="宋体" w:cs="宋体"/>
                <w:szCs w:val="21"/>
              </w:rPr>
            </w:pPr>
            <w:r>
              <w:rPr>
                <w:rFonts w:hint="eastAsia" w:ascii="宋体" w:hAnsi="宋体" w:cs="宋体"/>
                <w:szCs w:val="21"/>
              </w:rPr>
              <w:t xml:space="preserve">详见采购文件第二章</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rPr>
                <w:rFonts w:ascii="宋体" w:hAnsi="宋体"/>
                <w:szCs w:val="21"/>
              </w:rPr>
            </w:pPr>
            <w:r>
              <w:rPr>
                <w:rFonts w:hint="eastAsia"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rPr>
                <w:rFonts w:ascii="宋体" w:hAnsi="宋体" w:cs="宋体"/>
                <w:szCs w:val="21"/>
              </w:rPr>
            </w:pPr>
            <w:r>
              <w:rPr>
                <w:rFonts w:hint="eastAsia" w:ascii="宋体" w:hAnsi="宋体" w:cs="宋体"/>
                <w:szCs w:val="21"/>
              </w:rPr>
              <w:t xml:space="preserve">本项目不收取磋商保证金</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rPr>
                <w:rFonts w:ascii="宋体" w:hAnsi="宋体"/>
                <w:szCs w:val="21"/>
              </w:rPr>
            </w:pPr>
            <w:r>
              <w:rPr>
                <w:rFonts w:hint="eastAsia"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rPr>
                <w:rFonts w:ascii="宋体" w:hAnsi="宋体"/>
                <w:szCs w:val="21"/>
              </w:rPr>
            </w:pPr>
            <w:r>
              <w:rPr>
                <w:rFonts w:hint="eastAsia" w:ascii="宋体" w:hAnsi="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rPr>
                <w:rFonts w:ascii="宋体" w:hAnsi="宋体"/>
                <w:szCs w:val="21"/>
              </w:rPr>
            </w:pPr>
            <w:r>
              <w:rPr>
                <w:rFonts w:hint="eastAsia" w:ascii="宋体" w:hAnsi="宋体"/>
                <w:szCs w:val="21"/>
              </w:rPr>
              <w:t xml:space="preserve">响应文件提交截止之日起六十天（日历日）</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rPr>
                <w:rFonts w:ascii="宋体" w:hAnsi="宋体"/>
                <w:szCs w:val="21"/>
              </w:rPr>
            </w:pPr>
            <w:r>
              <w:rPr>
                <w:rFonts w:hint="eastAsia" w:ascii="宋体" w:hAnsi="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rPr>
                <w:rFonts w:ascii="宋体" w:hAnsi="宋体"/>
                <w:szCs w:val="21"/>
              </w:rPr>
            </w:pPr>
            <w:r>
              <w:rPr>
                <w:rFonts w:hint="eastAsia" w:ascii="宋体" w:hAnsi="宋体"/>
                <w:szCs w:val="21"/>
              </w:rPr>
              <w:t xml:space="preserve">获取采购文件</w:t>
            </w:r>
            <w:r/>
          </w:p>
          <w:p>
            <w:pPr>
              <w:jc w:val="center"/>
              <w:rPr>
                <w:rFonts w:ascii="宋体" w:hAnsi="宋体"/>
                <w:szCs w:val="21"/>
              </w:rPr>
            </w:pPr>
            <w:r>
              <w:rPr>
                <w:rFonts w:hint="eastAsia" w:ascii="宋体" w:hAnsi="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rPr>
                <w:rFonts w:ascii="宋体" w:hAnsi="宋体" w:cs="仿宋"/>
                <w:szCs w:val="21"/>
              </w:rPr>
            </w:pPr>
            <w:r>
              <w:rPr>
                <w:rFonts w:hint="eastAsia" w:ascii="宋体" w:hAnsi="宋体"/>
                <w:szCs w:val="21"/>
              </w:rPr>
              <w:t xml:space="preserve">自公告发布之日起5个工作日</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rPr>
                <w:rFonts w:ascii="宋体" w:hAnsi="宋体"/>
                <w:szCs w:val="21"/>
              </w:rPr>
            </w:pPr>
            <w:r>
              <w:rPr>
                <w:rFonts w:ascii="宋体" w:hAnsi="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rPr>
                <w:rFonts w:ascii="宋体" w:hAnsi="宋体"/>
                <w:szCs w:val="21"/>
              </w:rPr>
            </w:pPr>
            <w:r>
              <w:rPr>
                <w:rFonts w:hint="eastAsia" w:ascii="宋体" w:hAnsi="宋体"/>
                <w:szCs w:val="21"/>
              </w:rPr>
              <w:t xml:space="preserve">响应文件网上</w:t>
            </w:r>
            <w:r/>
          </w:p>
          <w:p>
            <w:pPr>
              <w:jc w:val="center"/>
              <w:rPr>
                <w:rFonts w:ascii="宋体" w:hAnsi="宋体"/>
                <w:szCs w:val="21"/>
              </w:rPr>
            </w:pPr>
            <w:r>
              <w:rPr>
                <w:rFonts w:hint="eastAsia" w:ascii="宋体" w:hAnsi="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rPr>
                <w:rFonts w:ascii="宋体" w:hAnsi="宋体"/>
                <w:szCs w:val="21"/>
              </w:rPr>
            </w:pPr>
            <w:r>
              <w:rPr>
                <w:rFonts w:hint="eastAsia" w:ascii="宋体" w:hAnsi="宋体" w:cs="宋体"/>
                <w:szCs w:val="21"/>
              </w:rPr>
              <w:t xml:space="preserve">2025年</w:t>
            </w:r>
            <w:r>
              <w:rPr>
                <w:rFonts w:hint="eastAsia" w:ascii="宋体" w:hAnsi="宋体" w:cs="宋体"/>
                <w:szCs w:val="21"/>
                <w:highlight w:val="none"/>
              </w:rPr>
              <w:t xml:space="preserve">12</w:t>
            </w:r>
            <w:r>
              <w:rPr>
                <w:rFonts w:hint="eastAsia" w:ascii="宋体" w:hAnsi="宋体" w:cs="宋体"/>
                <w:szCs w:val="21"/>
                <w:highlight w:val="none"/>
              </w:rPr>
              <w:t xml:space="preserve">月2日</w:t>
            </w:r>
            <w:r>
              <w:rPr>
                <w:rFonts w:ascii="宋体" w:hAnsi="宋体" w:cs="宋体"/>
                <w:szCs w:val="21"/>
              </w:rPr>
              <w:t xml:space="preserve">13</w:t>
            </w:r>
            <w:r>
              <w:rPr>
                <w:rFonts w:hint="eastAsia" w:ascii="宋体" w:hAnsi="宋体" w:cs="宋体"/>
                <w:szCs w:val="21"/>
              </w:rPr>
              <w:t xml:space="preserve">点</w:t>
            </w:r>
            <w:r>
              <w:rPr>
                <w:rFonts w:ascii="宋体" w:hAnsi="宋体" w:cs="宋体"/>
                <w:szCs w:val="21"/>
              </w:rPr>
              <w:t xml:space="preserve">30</w:t>
            </w:r>
            <w:r>
              <w:rPr>
                <w:rFonts w:hint="eastAsia" w:ascii="宋体" w:hAnsi="宋体" w:cs="宋体"/>
                <w:szCs w:val="21"/>
              </w:rPr>
              <w:t xml:space="preserve">分</w:t>
            </w:r>
            <w:r>
              <w:rPr>
                <w:rFonts w:hint="eastAsia" w:ascii="宋体" w:hAnsi="宋体"/>
                <w:szCs w:val="21"/>
              </w:rPr>
              <w:t xml:space="preserve">（北京时间）</w:t>
            </w:r>
            <w:r/>
          </w:p>
          <w:p>
            <w:pPr>
              <w:jc w:val="left"/>
              <w:rPr>
                <w:rFonts w:ascii="宋体" w:hAnsi="宋体"/>
                <w:szCs w:val="21"/>
              </w:rPr>
            </w:pPr>
            <w:r>
              <w:rPr>
                <w:rFonts w:hint="eastAsia" w:ascii="宋体" w:hAnsi="宋体"/>
                <w:szCs w:val="21"/>
              </w:rPr>
              <w:t xml:space="preserve">响应文件必须在截止时间前完成提交（上传），逾期提交（上传）的响应文件恕不接受。</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rPr>
                <w:rFonts w:ascii="宋体" w:hAnsi="宋体"/>
                <w:szCs w:val="21"/>
              </w:rPr>
            </w:pPr>
            <w:r>
              <w:rPr>
                <w:rFonts w:hint="eastAsia" w:ascii="宋体" w:hAnsi="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rPr>
                <w:rFonts w:ascii="宋体" w:hAnsi="宋体"/>
                <w:szCs w:val="21"/>
              </w:rPr>
            </w:pPr>
            <w:r>
              <w:rPr>
                <w:rFonts w:hint="eastAsia" w:ascii="宋体" w:hAnsi="宋体"/>
                <w:szCs w:val="21"/>
              </w:rPr>
              <w:t xml:space="preserve">开启时间</w:t>
            </w:r>
            <w:r/>
          </w:p>
          <w:p>
            <w:pPr>
              <w:jc w:val="center"/>
              <w:rPr>
                <w:rFonts w:ascii="宋体" w:hAnsi="宋体"/>
                <w:szCs w:val="21"/>
              </w:rPr>
            </w:pPr>
            <w:r>
              <w:rPr>
                <w:rFonts w:hint="eastAsia" w:ascii="宋体" w:hAnsi="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rPr>
                <w:rFonts w:ascii="宋体" w:hAnsi="宋体"/>
                <w:szCs w:val="21"/>
              </w:rPr>
            </w:pPr>
            <w:r>
              <w:rPr>
                <w:rFonts w:hint="eastAsia" w:ascii="宋体" w:hAnsi="宋体" w:cs="宋体"/>
                <w:szCs w:val="21"/>
              </w:rPr>
              <w:t xml:space="preserve">2025年</w:t>
            </w:r>
            <w:r>
              <w:rPr>
                <w:rFonts w:hint="eastAsia" w:ascii="宋体" w:hAnsi="宋体" w:cs="宋体"/>
                <w:szCs w:val="21"/>
                <w:highlight w:val="green"/>
              </w:rPr>
            </w:r>
            <w:r>
              <w:rPr>
                <w:rFonts w:hint="eastAsia" w:ascii="宋体" w:hAnsi="宋体" w:cs="宋体"/>
                <w:szCs w:val="21"/>
              </w:rPr>
            </w:r>
            <w:r>
              <w:rPr>
                <w:rFonts w:hint="eastAsia" w:ascii="宋体" w:hAnsi="宋体" w:cs="宋体"/>
                <w:szCs w:val="21"/>
                <w:highlight w:val="none"/>
              </w:rPr>
              <w:t xml:space="preserve">12</w:t>
            </w:r>
            <w:r>
              <w:rPr>
                <w:rFonts w:hint="eastAsia" w:ascii="宋体" w:hAnsi="宋体" w:cs="宋体"/>
                <w:szCs w:val="21"/>
                <w:highlight w:val="none"/>
              </w:rPr>
              <w:t xml:space="preserve">月2日</w:t>
            </w:r>
            <w:r/>
            <w:r>
              <w:rPr>
                <w:rFonts w:hint="eastAsia" w:ascii="宋体" w:hAnsi="宋体" w:cs="宋体"/>
                <w:szCs w:val="21"/>
                <w:highlight w:val="green"/>
              </w:rPr>
            </w:r>
            <w:r>
              <w:rPr>
                <w:rFonts w:ascii="宋体" w:hAnsi="宋体" w:cs="宋体"/>
                <w:szCs w:val="21"/>
              </w:rPr>
              <w:t xml:space="preserve">13</w:t>
            </w:r>
            <w:r>
              <w:rPr>
                <w:rFonts w:hint="eastAsia" w:ascii="宋体" w:hAnsi="宋体" w:cs="宋体"/>
                <w:szCs w:val="21"/>
              </w:rPr>
              <w:t xml:space="preserve">点</w:t>
            </w:r>
            <w:r>
              <w:rPr>
                <w:rFonts w:ascii="宋体" w:hAnsi="宋体" w:cs="宋体"/>
                <w:szCs w:val="21"/>
              </w:rPr>
              <w:t xml:space="preserve">30</w:t>
            </w:r>
            <w:r>
              <w:rPr>
                <w:rFonts w:hint="eastAsia" w:ascii="宋体" w:hAnsi="宋体" w:cs="宋体"/>
                <w:szCs w:val="21"/>
              </w:rPr>
              <w:t xml:space="preserve">分</w:t>
            </w:r>
            <w:r>
              <w:rPr>
                <w:rFonts w:hint="eastAsia" w:ascii="宋体" w:hAnsi="宋体"/>
                <w:szCs w:val="21"/>
              </w:rPr>
              <w:t xml:space="preserve">（北京时间）</w:t>
            </w:r>
            <w:r/>
          </w:p>
          <w:p>
            <w:pPr>
              <w:jc w:val="left"/>
              <w:rPr>
                <w:rFonts w:ascii="宋体" w:hAnsi="宋体"/>
                <w:szCs w:val="21"/>
              </w:rPr>
            </w:pPr>
            <w:r>
              <w:rPr>
                <w:rFonts w:hint="eastAsia" w:ascii="宋体" w:hAnsi="宋体"/>
                <w:szCs w:val="21"/>
              </w:rPr>
              <w:t xml:space="preserve">“苏采云”系统（网址：</w:t>
            </w:r>
            <w:hyperlink r:id="rId13" w:tooltip="http://jszfcg.jsczt.cn/" w:history="1">
              <w:r>
                <w:rPr>
                  <w:rFonts w:hint="eastAsia" w:ascii="宋体" w:hAnsi="宋体"/>
                  <w:szCs w:val="21"/>
                </w:rPr>
                <w:t xml:space="preserve">http://jszfcg.jsczt.cn/</w:t>
              </w:r>
            </w:hyperlink>
            <w:r>
              <w:rPr>
                <w:rFonts w:hint="eastAsia" w:ascii="宋体" w:hAnsi="宋体"/>
                <w:szCs w:val="21"/>
              </w:rPr>
              <w:t xml:space="preserve">）</w:t>
            </w:r>
            <w:r/>
          </w:p>
          <w:p>
            <w:pPr>
              <w:jc w:val="left"/>
              <w:rPr>
                <w:rFonts w:ascii="宋体" w:hAnsi="宋体"/>
                <w:szCs w:val="21"/>
              </w:rPr>
            </w:pPr>
            <w:r>
              <w:rPr>
                <w:rFonts w:hint="eastAsia" w:ascii="宋体" w:hAnsi="宋体"/>
                <w:b/>
                <w:szCs w:val="21"/>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rPr>
                <w:rFonts w:ascii="宋体" w:hAnsi="宋体"/>
                <w:szCs w:val="21"/>
              </w:rPr>
            </w:pPr>
            <w:r>
              <w:rPr>
                <w:rFonts w:ascii="宋体" w:hAnsi="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rPr>
                <w:rFonts w:ascii="宋体" w:hAnsi="宋体"/>
                <w:szCs w:val="21"/>
              </w:rPr>
            </w:pPr>
            <w:r>
              <w:rPr>
                <w:rFonts w:hint="eastAsia" w:ascii="宋体" w:hAnsi="宋体"/>
                <w:szCs w:val="21"/>
              </w:rPr>
              <w:t xml:space="preserve">评审时间</w:t>
            </w:r>
            <w:r/>
          </w:p>
          <w:p>
            <w:pPr>
              <w:jc w:val="center"/>
              <w:rPr>
                <w:rFonts w:ascii="宋体" w:hAnsi="宋体"/>
                <w:szCs w:val="21"/>
              </w:rPr>
            </w:pPr>
            <w:r>
              <w:rPr>
                <w:rFonts w:hint="eastAsia" w:ascii="宋体" w:hAnsi="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rPr>
                <w:rFonts w:ascii="宋体" w:hAnsi="宋体"/>
                <w:szCs w:val="21"/>
              </w:rPr>
            </w:pPr>
            <w:r>
              <w:rPr>
                <w:rFonts w:hint="eastAsia" w:ascii="宋体" w:hAnsi="宋体" w:cs="宋体"/>
                <w:szCs w:val="21"/>
              </w:rPr>
              <w:t xml:space="preserve">2025年</w:t>
            </w:r>
            <w:r>
              <w:rPr>
                <w:rFonts w:hint="eastAsia" w:ascii="宋体" w:hAnsi="宋体" w:cs="宋体"/>
                <w:szCs w:val="21"/>
              </w:rPr>
            </w:r>
            <w:r>
              <w:rPr>
                <w:rFonts w:hint="eastAsia" w:ascii="宋体" w:hAnsi="宋体" w:cs="宋体"/>
                <w:szCs w:val="21"/>
                <w:highlight w:val="none"/>
              </w:rPr>
              <w:t xml:space="preserve">12</w:t>
            </w:r>
            <w:r>
              <w:rPr>
                <w:rFonts w:hint="eastAsia" w:ascii="宋体" w:hAnsi="宋体" w:cs="宋体"/>
                <w:szCs w:val="21"/>
                <w:highlight w:val="none"/>
              </w:rPr>
              <w:t xml:space="preserve">月2日</w:t>
            </w:r>
            <w:r/>
            <w:r>
              <w:rPr>
                <w:rFonts w:hint="eastAsia" w:ascii="宋体" w:hAnsi="宋体" w:cs="宋体"/>
                <w:szCs w:val="21"/>
              </w:rPr>
            </w:r>
            <w:r>
              <w:rPr>
                <w:rFonts w:ascii="宋体" w:hAnsi="宋体" w:cs="宋体"/>
                <w:szCs w:val="21"/>
              </w:rPr>
              <w:t xml:space="preserve">13</w:t>
            </w:r>
            <w:r>
              <w:rPr>
                <w:rFonts w:hint="eastAsia" w:ascii="宋体" w:hAnsi="宋体" w:cs="宋体"/>
                <w:szCs w:val="21"/>
              </w:rPr>
              <w:t xml:space="preserve">点</w:t>
            </w:r>
            <w:r>
              <w:rPr>
                <w:rFonts w:ascii="宋体" w:hAnsi="宋体" w:cs="宋体"/>
                <w:szCs w:val="21"/>
              </w:rPr>
              <w:t xml:space="preserve">30</w:t>
            </w:r>
            <w:r>
              <w:rPr>
                <w:rFonts w:hint="eastAsia" w:ascii="宋体" w:hAnsi="宋体" w:cs="宋体"/>
                <w:szCs w:val="21"/>
              </w:rPr>
              <w:t xml:space="preserve">分</w:t>
            </w:r>
            <w:r>
              <w:rPr>
                <w:rFonts w:hint="eastAsia" w:ascii="宋体" w:hAnsi="宋体"/>
                <w:szCs w:val="21"/>
              </w:rPr>
              <w:t xml:space="preserve">（北京时间）</w:t>
            </w:r>
            <w:r/>
          </w:p>
          <w:p>
            <w:pPr>
              <w:jc w:val="left"/>
              <w:rPr>
                <w:rFonts w:ascii="宋体" w:hAnsi="宋体"/>
                <w:szCs w:val="21"/>
              </w:rPr>
            </w:pPr>
            <w:r>
              <w:rPr>
                <w:rFonts w:hint="eastAsia" w:ascii="宋体" w:hAnsi="宋体"/>
                <w:szCs w:val="21"/>
              </w:rPr>
              <w:t xml:space="preserve">苏州市高新区邓尉路105号狮山科技馆</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rPr>
                <w:rFonts w:ascii="宋体" w:hAnsi="宋体"/>
                <w:szCs w:val="21"/>
              </w:rPr>
            </w:pPr>
            <w:r>
              <w:rPr>
                <w:rFonts w:ascii="宋体" w:hAnsi="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rPr>
                <w:rFonts w:ascii="宋体" w:hAnsi="宋体"/>
                <w:szCs w:val="21"/>
              </w:rPr>
            </w:pPr>
            <w:r>
              <w:rPr>
                <w:rFonts w:hint="eastAsia" w:ascii="宋体" w:hAnsi="宋体"/>
                <w:szCs w:val="21"/>
              </w:rPr>
              <w:t xml:space="preserve">磋商响应</w:t>
            </w:r>
            <w:r/>
          </w:p>
          <w:p>
            <w:pPr>
              <w:jc w:val="center"/>
              <w:rPr>
                <w:rFonts w:ascii="宋体" w:hAnsi="宋体"/>
                <w:szCs w:val="21"/>
              </w:rPr>
            </w:pPr>
            <w:r>
              <w:rPr>
                <w:rFonts w:hint="eastAsia" w:ascii="宋体" w:hAnsi="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rPr>
                <w:rFonts w:ascii="宋体" w:hAnsi="宋体"/>
                <w:szCs w:val="21"/>
              </w:rPr>
            </w:pPr>
            <w:r>
              <w:rPr>
                <w:rFonts w:hint="eastAsia" w:ascii="宋体" w:hAnsi="宋体"/>
                <w:szCs w:val="21"/>
              </w:rPr>
              <w:t xml:space="preserve">本项目采用电子响应文件，供应商按照采购文件要求制作上传电子响应文件，供应商无需提供纸质响应文件。</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rPr>
                <w:rFonts w:ascii="宋体" w:hAnsi="宋体"/>
                <w:szCs w:val="21"/>
              </w:rPr>
            </w:pPr>
            <w:r>
              <w:rPr>
                <w:rFonts w:ascii="宋体" w:hAnsi="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rPr>
                <w:rFonts w:ascii="宋体" w:hAnsi="宋体"/>
                <w:szCs w:val="21"/>
              </w:rPr>
            </w:pPr>
            <w:r>
              <w:rPr>
                <w:rFonts w:hint="eastAsia" w:ascii="宋体" w:hAnsi="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rPr>
                <w:rFonts w:ascii="宋体" w:hAnsi="宋体"/>
                <w:szCs w:val="21"/>
              </w:rPr>
            </w:pPr>
            <w:r>
              <w:rPr>
                <w:rFonts w:hint="eastAsia" w:ascii="宋体" w:hAnsi="宋体"/>
                <w:szCs w:val="21"/>
              </w:rPr>
              <w:t xml:space="preserve">人民币  </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rPr>
                <w:rFonts w:ascii="宋体" w:hAnsi="宋体"/>
                <w:szCs w:val="21"/>
              </w:rPr>
            </w:pPr>
            <w:r>
              <w:rPr>
                <w:rFonts w:ascii="宋体" w:hAnsi="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rPr>
                <w:rFonts w:ascii="宋体" w:hAnsi="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rPr>
                <w:rFonts w:ascii="宋体" w:hAnsi="宋体"/>
                <w:szCs w:val="21"/>
              </w:rPr>
            </w:pPr>
            <w:r>
              <w:rPr>
                <w:rFonts w:hint="eastAsia" w:ascii="宋体" w:hAnsi="宋体"/>
                <w:szCs w:val="21"/>
              </w:rPr>
              <w:t xml:space="preserve">无</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rPr>
                <w:rFonts w:ascii="宋体" w:hAnsi="宋体"/>
                <w:szCs w:val="21"/>
              </w:rPr>
            </w:pPr>
            <w:r>
              <w:rPr>
                <w:rFonts w:ascii="宋体" w:hAnsi="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rPr>
                <w:rFonts w:ascii="宋体" w:hAnsi="宋体"/>
                <w:szCs w:val="21"/>
              </w:rPr>
            </w:pPr>
            <w:r>
              <w:rPr>
                <w:rFonts w:hint="eastAsia" w:ascii="宋体" w:hAnsi="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pStyle w:val="951"/>
              <w:ind w:firstLine="420"/>
              <w:spacing w:line="240" w:lineRule="auto"/>
              <w:rPr>
                <w:rFonts w:cs="宋体"/>
                <w:sz w:val="21"/>
                <w:szCs w:val="21"/>
              </w:rPr>
            </w:pPr>
            <w:r>
              <w:rPr>
                <w:rFonts w:hint="eastAsia" w:cs="宋体"/>
                <w:sz w:val="21"/>
                <w:szCs w:val="21"/>
              </w:rPr>
              <w:t xml:space="preserve">确定出成交单位后，采购代理机构在法定时间内向成交单位发出成交通知书。成交通知书将成为合同的组成部分。</w:t>
            </w:r>
            <w:r/>
          </w:p>
          <w:p>
            <w:pPr>
              <w:pStyle w:val="951"/>
              <w:ind w:firstLine="422"/>
              <w:spacing w:line="240" w:lineRule="auto"/>
              <w:rPr>
                <w:rFonts w:cs="宋体"/>
                <w:sz w:val="21"/>
                <w:szCs w:val="21"/>
              </w:rPr>
            </w:pPr>
            <w:r>
              <w:rPr>
                <w:rFonts w:hint="eastAsia" w:cs="宋体"/>
                <w:b/>
                <w:sz w:val="21"/>
                <w:szCs w:val="21"/>
              </w:rPr>
              <w:t xml:space="preserve">请成交单位在成交结果公告届满之日起30日内,使用CA证书登录“苏采云”系统及时下载成交通知书。</w:t>
            </w:r>
            <w:r/>
          </w:p>
        </w:tc>
      </w:tr>
    </w:tbl>
    <w:p>
      <w:r/>
      <w:r/>
    </w:p>
    <w:p>
      <w:pPr>
        <w:jc w:val="left"/>
        <w:widowControl/>
        <w:rPr>
          <w:rFonts w:ascii="宋体" w:hAnsi="宋体" w:cs="宋体"/>
          <w:b/>
          <w:sz w:val="43"/>
        </w:rPr>
      </w:pPr>
      <w:r>
        <w:rPr>
          <w:rFonts w:ascii="宋体" w:hAnsi="宋体" w:cs="宋体"/>
          <w:b/>
          <w:sz w:val="43"/>
        </w:rPr>
        <w:br w:type="page" w:clear="all"/>
      </w:r>
      <w:r/>
    </w:p>
    <w:p>
      <w:pPr>
        <w:pStyle w:val="766"/>
        <w:ind w:left="0" w:firstLine="0"/>
        <w:jc w:val="center"/>
        <w:spacing w:line="480" w:lineRule="auto"/>
        <w:rPr>
          <w:b/>
          <w:sz w:val="44"/>
          <w:szCs w:val="44"/>
        </w:rPr>
      </w:pPr>
      <w:r>
        <w:rPr>
          <w:rFonts w:hint="eastAsia"/>
          <w:b/>
          <w:sz w:val="44"/>
          <w:szCs w:val="44"/>
        </w:rPr>
        <w:t xml:space="preserve">第一章磋商邀请函</w:t>
      </w:r>
      <w:r/>
    </w:p>
    <w:p>
      <w:pPr>
        <w:ind w:firstLine="420"/>
        <w:spacing w:line="360" w:lineRule="auto"/>
        <w:rPr>
          <w:rFonts w:ascii="宋体" w:hAnsi="宋体" w:cs="宋体"/>
          <w:bCs/>
          <w:szCs w:val="21"/>
          <w:lang w:val="zh-CN"/>
        </w:rPr>
      </w:pPr>
      <w:r/>
      <w:bookmarkStart w:id="5" w:name="_Toc16571"/>
      <w:r/>
      <w:bookmarkStart w:id="6" w:name="_Toc3644"/>
      <w:r>
        <w:rPr>
          <w:rFonts w:hint="eastAsia" w:ascii="宋体" w:hAnsi="宋体" w:cs="宋体"/>
          <w:bCs/>
          <w:szCs w:val="21"/>
          <w:lang w:val="zh-CN"/>
        </w:rPr>
        <w:t xml:space="preserve">项目概况：</w:t>
      </w:r>
      <w:r>
        <w:rPr>
          <w:rFonts w:hint="eastAsia" w:ascii="宋体" w:hAnsi="宋体" w:cs="宋体"/>
          <w:bCs/>
          <w:szCs w:val="21"/>
          <w:u w:val="single"/>
          <w:lang w:val="zh-CN"/>
        </w:rPr>
        <w:t xml:space="preserve">苏州市“十五五”道路交通安全管理规划</w:t>
      </w:r>
      <w:r>
        <w:rPr>
          <w:rFonts w:hint="eastAsia" w:ascii="宋体" w:hAnsi="宋体" w:cs="宋体"/>
          <w:bCs/>
          <w:szCs w:val="21"/>
          <w:lang w:val="zh-CN"/>
        </w:rPr>
        <w:t xml:space="preserve">的潜在供应商应在 </w:t>
      </w:r>
      <w:r>
        <w:rPr>
          <w:rFonts w:hint="eastAsia" w:ascii="宋体" w:hAnsi="宋体" w:cs="宋体"/>
          <w:bCs/>
          <w:szCs w:val="21"/>
          <w:u w:val="single"/>
          <w:lang w:val="zh-CN"/>
        </w:rPr>
        <w:t xml:space="preserve">“苏采云”系统（网址：http://jszfcg.jsczt.cn/） </w:t>
      </w:r>
      <w:r>
        <w:rPr>
          <w:rFonts w:hint="eastAsia" w:ascii="宋体" w:hAnsi="宋体" w:cs="宋体"/>
          <w:bCs/>
          <w:szCs w:val="21"/>
          <w:lang w:val="zh-CN"/>
        </w:rPr>
        <w:t xml:space="preserve">获取采购文件，并</w:t>
      </w:r>
      <w:r>
        <w:rPr>
          <w:rFonts w:hint="eastAsia" w:ascii="宋体" w:hAnsi="宋体" w:cs="宋体"/>
          <w:bCs/>
          <w:szCs w:val="21"/>
          <w:u w:val="single"/>
          <w:lang w:val="zh-CN"/>
        </w:rPr>
        <w:t xml:space="preserve">于202</w:t>
      </w:r>
      <w:r>
        <w:rPr>
          <w:rFonts w:hint="eastAsia" w:ascii="宋体" w:hAnsi="宋体" w:cs="宋体"/>
          <w:bCs/>
          <w:szCs w:val="21"/>
          <w:u w:val="single"/>
          <w:lang w:val="zh-CN"/>
        </w:rPr>
        <w:t xml:space="preserve">5</w:t>
      </w:r>
      <w:r>
        <w:rPr>
          <w:rFonts w:hint="eastAsia" w:ascii="宋体" w:hAnsi="宋体" w:cs="宋体"/>
          <w:bCs/>
          <w:szCs w:val="21"/>
          <w:highlight w:val="none"/>
          <w:u w:val="single"/>
          <w:lang w:val="zh-CN"/>
        </w:rPr>
        <w:t xml:space="preserve">年</w:t>
      </w:r>
      <w:r>
        <w:rPr>
          <w:rFonts w:hint="eastAsia" w:ascii="宋体" w:hAnsi="宋体" w:cs="宋体"/>
          <w:szCs w:val="21"/>
          <w:highlight w:val="none"/>
          <w:u w:val="single"/>
        </w:rPr>
        <w:t xml:space="preserve">12</w:t>
      </w:r>
      <w:r>
        <w:rPr>
          <w:rFonts w:hint="eastAsia" w:ascii="宋体" w:hAnsi="宋体" w:cs="宋体"/>
          <w:szCs w:val="21"/>
          <w:highlight w:val="none"/>
          <w:u w:val="single"/>
        </w:rPr>
        <w:t xml:space="preserve">月2日</w:t>
      </w:r>
      <w:r>
        <w:rPr>
          <w:rFonts w:hint="eastAsia" w:ascii="宋体" w:hAnsi="宋体" w:cs="宋体"/>
          <w:bCs/>
          <w:szCs w:val="21"/>
          <w:u w:val="single"/>
        </w:rPr>
        <w:t xml:space="preserve">1</w:t>
      </w:r>
      <w:r>
        <w:rPr>
          <w:rFonts w:hint="eastAsia" w:ascii="宋体" w:hAnsi="宋体" w:cs="宋体"/>
          <w:bCs/>
          <w:szCs w:val="21"/>
          <w:u w:val="single"/>
        </w:rPr>
        <w:t xml:space="preserve">3</w:t>
      </w:r>
      <w:r>
        <w:rPr>
          <w:rFonts w:hint="eastAsia" w:ascii="宋体" w:hAnsi="宋体" w:cs="宋体"/>
          <w:bCs/>
          <w:szCs w:val="21"/>
          <w:u w:val="single"/>
          <w:lang w:val="zh-CN"/>
        </w:rPr>
        <w:t xml:space="preserve">点  </w:t>
      </w:r>
      <w:r>
        <w:rPr>
          <w:rFonts w:hint="eastAsia" w:ascii="宋体" w:hAnsi="宋体" w:cs="宋体"/>
          <w:bCs/>
          <w:szCs w:val="21"/>
          <w:u w:val="single"/>
        </w:rPr>
        <w:t xml:space="preserve">30</w:t>
      </w:r>
      <w:r>
        <w:rPr>
          <w:rFonts w:hint="eastAsia" w:ascii="宋体" w:hAnsi="宋体" w:cs="宋体"/>
          <w:bCs/>
          <w:szCs w:val="21"/>
          <w:u w:val="single"/>
          <w:lang w:val="zh-CN"/>
        </w:rPr>
        <w:t xml:space="preserve"> 分（北京时间）</w:t>
      </w:r>
      <w:r>
        <w:rPr>
          <w:rFonts w:hint="eastAsia" w:ascii="宋体" w:hAnsi="宋体" w:cs="宋体"/>
          <w:bCs/>
          <w:szCs w:val="21"/>
          <w:lang w:val="zh-CN"/>
        </w:rPr>
        <w:t xml:space="preserve">前递交响应文件。</w:t>
      </w:r>
      <w:bookmarkEnd w:id="5"/>
      <w:r/>
      <w:bookmarkEnd w:id="6"/>
      <w:r/>
      <w:r/>
    </w:p>
    <w:p>
      <w:pPr>
        <w:pStyle w:val="753"/>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753"/>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ascii="宋体" w:hAnsi="宋体"/>
          <w:sz w:val="21"/>
          <w:szCs w:val="21"/>
        </w:rPr>
        <w:t xml:space="preserve">JSZC-320500-SZRF-C2025-0027</w:t>
      </w:r>
      <w:r/>
    </w:p>
    <w:p>
      <w:pPr>
        <w:pStyle w:val="753"/>
        <w:ind w:left="0" w:firstLine="420"/>
        <w:spacing w:line="360" w:lineRule="auto"/>
        <w:rPr>
          <w:rFonts w:ascii="宋体" w:hAnsi="宋体" w:cs="宋体"/>
          <w:bCs/>
          <w:sz w:val="21"/>
          <w:szCs w:val="21"/>
        </w:rPr>
      </w:pPr>
      <w:r>
        <w:rPr>
          <w:rFonts w:hint="eastAsia" w:ascii="宋体" w:hAnsi="宋体" w:cs="宋体"/>
          <w:bCs/>
          <w:sz w:val="21"/>
          <w:szCs w:val="21"/>
        </w:rPr>
        <w:t xml:space="preserve">2、项目名称：</w:t>
      </w:r>
      <w:r>
        <w:rPr>
          <w:rFonts w:hint="eastAsia" w:ascii="宋体" w:hAnsi="宋体"/>
          <w:sz w:val="21"/>
          <w:szCs w:val="21"/>
        </w:rPr>
        <w:t xml:space="preserve">苏州市“十五五”道路交通安全管理规划</w:t>
      </w:r>
      <w:r/>
    </w:p>
    <w:p>
      <w:pPr>
        <w:pStyle w:val="753"/>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753"/>
        <w:ind w:left="0" w:firstLine="420"/>
        <w:spacing w:line="360" w:lineRule="auto"/>
        <w:rPr>
          <w:rFonts w:ascii="宋体" w:hAnsi="宋体" w:cs="宋体"/>
          <w:bCs/>
          <w:sz w:val="21"/>
          <w:szCs w:val="21"/>
          <w:lang w:val="en-US"/>
        </w:rPr>
      </w:pPr>
      <w:r>
        <w:rPr>
          <w:rFonts w:hint="eastAsia" w:ascii="宋体" w:hAnsi="宋体" w:cs="宋体"/>
          <w:bCs/>
          <w:sz w:val="21"/>
          <w:szCs w:val="21"/>
        </w:rPr>
        <w:t xml:space="preserve">4、预算金额：</w:t>
      </w:r>
      <w:r>
        <w:rPr>
          <w:rFonts w:hint="eastAsia" w:ascii="宋体" w:hAnsi="宋体" w:cs="宋体"/>
          <w:bCs/>
          <w:sz w:val="21"/>
          <w:szCs w:val="21"/>
          <w:lang w:val="en-US"/>
        </w:rPr>
        <w:t xml:space="preserve">人民币</w:t>
      </w:r>
      <w:r>
        <w:rPr>
          <w:rFonts w:hint="eastAsia" w:ascii="宋体" w:hAnsi="宋体" w:cs="宋体"/>
          <w:bCs/>
          <w:sz w:val="21"/>
          <w:szCs w:val="21"/>
          <w:lang w:val="en-US"/>
        </w:rPr>
        <w:t xml:space="preserve">玖拾肆万伍仟壹佰元整（¥945100.00)</w:t>
      </w:r>
      <w:r/>
    </w:p>
    <w:p>
      <w:pPr>
        <w:pStyle w:val="753"/>
        <w:ind w:left="0" w:firstLine="420"/>
        <w:spacing w:line="360" w:lineRule="auto"/>
        <w:rPr>
          <w:rFonts w:ascii="宋体" w:hAnsi="宋体" w:cs="宋体"/>
          <w:bCs/>
          <w:sz w:val="21"/>
          <w:szCs w:val="21"/>
        </w:rPr>
      </w:pPr>
      <w:r>
        <w:rPr>
          <w:rFonts w:hint="eastAsia" w:ascii="宋体" w:hAnsi="宋体" w:cs="宋体"/>
          <w:bCs/>
          <w:sz w:val="21"/>
          <w:szCs w:val="21"/>
        </w:rPr>
        <w:t xml:space="preserve">5、最高限价：</w:t>
      </w:r>
      <w:r>
        <w:rPr>
          <w:rFonts w:hint="eastAsia" w:ascii="宋体" w:hAnsi="宋体" w:cs="宋体"/>
          <w:bCs/>
          <w:sz w:val="21"/>
          <w:szCs w:val="21"/>
          <w:lang w:val="en-US"/>
        </w:rPr>
        <w:t xml:space="preserve">人民币</w:t>
      </w:r>
      <w:r>
        <w:rPr>
          <w:rFonts w:hint="eastAsia" w:ascii="宋体" w:hAnsi="宋体" w:cs="宋体"/>
          <w:bCs/>
          <w:sz w:val="21"/>
          <w:szCs w:val="21"/>
          <w:lang w:val="en-US"/>
        </w:rPr>
        <w:t xml:space="preserve">玖拾肆万伍仟壹佰元整（¥945100.00)</w:t>
      </w:r>
      <w:r/>
    </w:p>
    <w:p>
      <w:pPr>
        <w:pStyle w:val="753"/>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6、合同履行期限：9个月，具体开始时间以采购方指定为准</w:t>
      </w:r>
      <w:r/>
    </w:p>
    <w:p>
      <w:pPr>
        <w:pStyle w:val="753"/>
        <w:ind w:left="0" w:firstLine="420"/>
        <w:spacing w:line="360" w:lineRule="auto"/>
        <w:rPr>
          <w:rFonts w:ascii="宋体" w:hAnsi="宋体" w:cs="宋体"/>
          <w:bCs/>
          <w:sz w:val="21"/>
          <w:szCs w:val="21"/>
        </w:rPr>
      </w:pPr>
      <w:r>
        <w:rPr>
          <w:rFonts w:hint="eastAsia" w:ascii="宋体" w:hAnsi="宋体" w:cs="宋体"/>
          <w:bCs/>
          <w:sz w:val="21"/>
          <w:szCs w:val="21"/>
        </w:rPr>
        <w:t xml:space="preserve">7、采购需求：</w:t>
      </w:r>
      <w:r>
        <w:rPr>
          <w:rFonts w:hint="eastAsia" w:ascii="宋体" w:hAnsi="宋体"/>
          <w:sz w:val="21"/>
          <w:szCs w:val="21"/>
        </w:rPr>
        <w:t xml:space="preserve">编制《苏州市“十五五”道路交通安全管理规划》文本及配套图表，组织专家评审并报批。</w:t>
      </w:r>
      <w:r/>
    </w:p>
    <w:p>
      <w:pPr>
        <w:pStyle w:val="753"/>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753"/>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753"/>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753"/>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753"/>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753"/>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753"/>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753"/>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753"/>
        <w:ind w:left="0" w:firstLine="420"/>
        <w:spacing w:line="360" w:lineRule="auto"/>
        <w:rPr>
          <w:rFonts w:ascii="仿宋" w:hAnsi="仿宋" w:eastAsia="仿宋"/>
          <w:b/>
          <w:bCs/>
          <w:color w:val="333333"/>
          <w:sz w:val="28"/>
          <w:szCs w:val="28"/>
          <w:shd w:val="clear" w:color="auto" w:fill="ffffff"/>
        </w:rPr>
      </w:pPr>
      <w:r>
        <w:rPr>
          <w:rFonts w:hint="eastAsia" w:ascii="宋体" w:hAnsi="宋体" w:cs="宋体"/>
          <w:bCs/>
          <w:sz w:val="21"/>
          <w:szCs w:val="21"/>
        </w:rPr>
        <w:t xml:space="preserve">2、落实政府采购政策需满足的资格要求：</w:t>
      </w:r>
      <w:r>
        <w:rPr>
          <w:rFonts w:hint="eastAsia" w:ascii="宋体" w:hAnsi="宋体" w:cs="宋体"/>
          <w:b/>
          <w:bCs/>
          <w:sz w:val="21"/>
          <w:szCs w:val="21"/>
        </w:rPr>
        <w:t xml:space="preserve">本项目非专门面向中小企业采购。所属行</w:t>
      </w:r>
      <w:r>
        <w:rPr>
          <w:rFonts w:hint="eastAsia" w:ascii="宋体" w:hAnsi="宋体" w:cs="宋体"/>
          <w:b/>
          <w:bCs/>
          <w:sz w:val="21"/>
          <w:szCs w:val="21"/>
        </w:rPr>
        <w:t xml:space="preserve">业为</w:t>
      </w:r>
      <w:r>
        <w:rPr>
          <w:rFonts w:hint="eastAsia" w:ascii="宋体" w:hAnsi="宋体" w:cs="宋体"/>
          <w:b/>
          <w:bCs/>
          <w:sz w:val="21"/>
          <w:szCs w:val="21"/>
        </w:rPr>
        <w:t xml:space="preserve">租赁和商务服务业</w:t>
      </w:r>
      <w:r>
        <w:rPr>
          <w:rFonts w:hint="eastAsia" w:ascii="宋体" w:hAnsi="宋体" w:cs="宋体"/>
          <w:b/>
          <w:bCs/>
          <w:sz w:val="21"/>
          <w:szCs w:val="21"/>
        </w:rPr>
        <w:t xml:space="preserve">。</w:t>
      </w:r>
      <w:r/>
    </w:p>
    <w:p>
      <w:pPr>
        <w:pStyle w:val="753"/>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753"/>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753"/>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753"/>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753"/>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753"/>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753"/>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753"/>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sz w:val="21"/>
          <w:szCs w:val="21"/>
        </w:rPr>
        <w:t xml:space="preserve">苏州现场办理地址：苏州市姑苏区平泷路251号政务服务中心4楼公共交易中心窗口，咨询电话：0512-69820834。</w:t>
      </w:r>
      <w:r/>
    </w:p>
    <w:p>
      <w:pPr>
        <w:pStyle w:val="753"/>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753"/>
        <w:ind w:left="0" w:firstLine="420"/>
        <w:spacing w:line="360" w:lineRule="auto"/>
        <w:rPr>
          <w:rFonts w:ascii="宋体" w:hAnsi="宋体"/>
          <w:sz w:val="21"/>
          <w:szCs w:val="21"/>
        </w:rPr>
      </w:pPr>
      <w:r>
        <w:rPr>
          <w:rFonts w:hint="eastAsia" w:ascii="宋体" w:hAnsi="宋体"/>
          <w:sz w:val="21"/>
          <w:szCs w:val="21"/>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753"/>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753"/>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753"/>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753"/>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18261002950</w:t>
      </w:r>
      <w:r>
        <w:rPr>
          <w:rFonts w:hint="eastAsia" w:ascii="宋体" w:hAnsi="宋体"/>
          <w:sz w:val="21"/>
          <w:szCs w:val="21"/>
        </w:rPr>
        <w:t xml:space="preserve">；</w:t>
      </w:r>
      <w:r/>
    </w:p>
    <w:p>
      <w:pPr>
        <w:pStyle w:val="753"/>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753"/>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753"/>
        <w:ind w:left="0" w:firstLine="420"/>
        <w:spacing w:line="360" w:lineRule="auto"/>
        <w:rPr>
          <w:rFonts w:ascii="宋体" w:hAnsi="宋体"/>
          <w:sz w:val="21"/>
          <w:szCs w:val="21"/>
        </w:rPr>
      </w:pPr>
      <w:r>
        <w:rPr>
          <w:rFonts w:hint="eastAsia" w:ascii="宋体" w:hAnsi="宋体"/>
          <w:sz w:val="21"/>
          <w:szCs w:val="21"/>
        </w:rPr>
        <w:t xml:space="preserve">系统使用指导与咨询：联系电话：18261002950；QQ：3048755361、1315179389、895706745。</w:t>
      </w:r>
      <w:r/>
    </w:p>
    <w:p>
      <w:pPr>
        <w:pStyle w:val="753"/>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753"/>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753"/>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t xml:space="preserve">2025</w:t>
      </w:r>
      <w:r>
        <w:rPr>
          <w:rFonts w:hint="eastAsia" w:ascii="宋体" w:hAnsi="宋体" w:cs="宋体"/>
          <w:bCs/>
          <w:sz w:val="21"/>
          <w:szCs w:val="21"/>
          <w:highlight w:val="none"/>
          <w:u w:val="single"/>
        </w:rPr>
        <w:t xml:space="preserve">年</w:t>
      </w:r>
      <w:r>
        <w:rPr>
          <w:rFonts w:hint="eastAsia" w:ascii="宋体" w:hAnsi="宋体" w:cs="宋体"/>
          <w:bCs/>
          <w:sz w:val="21"/>
          <w:szCs w:val="21"/>
          <w:highlight w:val="none"/>
          <w:u w:val="single"/>
        </w:rPr>
        <w:t xml:space="preserve">12</w:t>
      </w:r>
      <w:r>
        <w:rPr>
          <w:rFonts w:hint="eastAsia" w:ascii="宋体" w:hAnsi="宋体" w:cs="宋体"/>
          <w:bCs/>
          <w:sz w:val="21"/>
          <w:szCs w:val="21"/>
          <w:highlight w:val="none"/>
          <w:u w:val="single"/>
        </w:rPr>
        <w:t xml:space="preserve">月2日</w:t>
      </w:r>
      <w:r>
        <w:rPr>
          <w:rFonts w:hint="eastAsia" w:ascii="宋体" w:hAnsi="宋体" w:cs="宋体"/>
          <w:bCs/>
          <w:sz w:val="21"/>
          <w:szCs w:val="21"/>
          <w:highlight w:val="none"/>
          <w:u w:val="single"/>
          <w:lang w:val="en-US"/>
        </w:rPr>
        <w:t xml:space="preserve">13</w:t>
      </w:r>
      <w:r>
        <w:rPr>
          <w:rFonts w:hint="eastAsia" w:ascii="宋体" w:hAnsi="宋体" w:cs="宋体"/>
          <w:bCs/>
          <w:sz w:val="21"/>
          <w:szCs w:val="21"/>
          <w:highlight w:val="none"/>
          <w:u w:val="single"/>
        </w:rPr>
        <w:t xml:space="preserve">点</w:t>
      </w:r>
      <w:r>
        <w:rPr>
          <w:rFonts w:hint="eastAsia" w:ascii="宋体" w:hAnsi="宋体" w:cs="宋体"/>
          <w:bCs/>
          <w:sz w:val="21"/>
          <w:szCs w:val="21"/>
          <w:u w:val="single"/>
        </w:rPr>
        <w:t xml:space="preserve"> </w:t>
      </w:r>
      <w:r>
        <w:rPr>
          <w:rFonts w:hint="eastAsia" w:ascii="宋体" w:hAnsi="宋体" w:cs="宋体"/>
          <w:bCs/>
          <w:sz w:val="21"/>
          <w:szCs w:val="21"/>
          <w:u w:val="single"/>
          <w:lang w:val="en-US"/>
        </w:rPr>
        <w:t xml:space="preserve">30</w:t>
      </w:r>
      <w:r>
        <w:rPr>
          <w:rFonts w:hint="eastAsia" w:ascii="宋体" w:hAnsi="宋体" w:cs="宋体"/>
          <w:bCs/>
          <w:sz w:val="21"/>
          <w:szCs w:val="21"/>
          <w:u w:val="single"/>
        </w:rPr>
        <w:t xml:space="preserve"> 分</w:t>
      </w:r>
      <w:r>
        <w:rPr>
          <w:rFonts w:hint="eastAsia" w:ascii="宋体" w:hAnsi="宋体" w:cs="宋体"/>
          <w:bCs/>
          <w:sz w:val="21"/>
          <w:szCs w:val="21"/>
        </w:rPr>
        <w:t xml:space="preserve">（北京时间）；</w:t>
      </w:r>
      <w:r/>
    </w:p>
    <w:p>
      <w:pPr>
        <w:pStyle w:val="753"/>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753"/>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w:t>
      </w:r>
      <w:r>
        <w:rPr>
          <w:rFonts w:hint="eastAsia" w:ascii="宋体" w:hAnsi="宋体" w:cs="宋体"/>
          <w:b/>
          <w:bCs/>
          <w:sz w:val="21"/>
          <w:szCs w:val="21"/>
        </w:rPr>
        <w:t xml:space="preserve">带宽等风险因素，如因供应商自身原因造成的电子响应文件上传不成功由供应商自行承担全部责任。</w:t>
      </w:r>
      <w:r/>
    </w:p>
    <w:p>
      <w:pPr>
        <w:pStyle w:val="753"/>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753"/>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t xml:space="preserve">2025</w:t>
      </w:r>
      <w:r>
        <w:rPr>
          <w:rFonts w:hint="eastAsia" w:ascii="宋体" w:hAnsi="宋体" w:cs="宋体"/>
          <w:bCs/>
          <w:sz w:val="21"/>
          <w:szCs w:val="21"/>
          <w:highlight w:val="none"/>
          <w:u w:val="single"/>
        </w:rPr>
        <w:t xml:space="preserve">年12</w:t>
      </w:r>
      <w:r>
        <w:rPr>
          <w:rFonts w:hint="eastAsia" w:ascii="宋体" w:hAnsi="宋体" w:cs="宋体"/>
          <w:bCs/>
          <w:sz w:val="21"/>
          <w:szCs w:val="21"/>
          <w:highlight w:val="none"/>
          <w:u w:val="single"/>
        </w:rPr>
        <w:t xml:space="preserve">月2日</w:t>
      </w:r>
      <w:r>
        <w:rPr>
          <w:rFonts w:hint="eastAsia" w:ascii="宋体" w:hAnsi="宋体" w:cs="宋体"/>
          <w:bCs/>
          <w:sz w:val="21"/>
          <w:szCs w:val="21"/>
          <w:highlight w:val="none"/>
          <w:u w:val="single"/>
          <w:lang w:val="en-US"/>
        </w:rPr>
        <w:t xml:space="preserve">1</w:t>
      </w:r>
      <w:r>
        <w:rPr>
          <w:rFonts w:hint="eastAsia" w:ascii="宋体" w:hAnsi="宋体" w:cs="宋体"/>
          <w:bCs/>
          <w:sz w:val="21"/>
          <w:szCs w:val="21"/>
          <w:u w:val="single"/>
          <w:lang w:val="en-US"/>
        </w:rPr>
        <w:t xml:space="preserve">3</w:t>
      </w:r>
      <w:r>
        <w:rPr>
          <w:rFonts w:hint="eastAsia" w:ascii="宋体" w:hAnsi="宋体" w:cs="宋体"/>
          <w:bCs/>
          <w:sz w:val="21"/>
          <w:szCs w:val="21"/>
          <w:u w:val="single"/>
        </w:rPr>
        <w:t xml:space="preserve">点 </w:t>
      </w:r>
      <w:r>
        <w:rPr>
          <w:rFonts w:hint="eastAsia" w:ascii="宋体" w:hAnsi="宋体" w:cs="宋体"/>
          <w:bCs/>
          <w:sz w:val="21"/>
          <w:szCs w:val="21"/>
          <w:u w:val="single"/>
          <w:lang w:val="en-US"/>
        </w:rPr>
        <w:t xml:space="preserve">30</w:t>
      </w:r>
      <w:r>
        <w:rPr>
          <w:rFonts w:hint="eastAsia" w:ascii="宋体" w:hAnsi="宋体" w:cs="宋体"/>
          <w:bCs/>
          <w:sz w:val="21"/>
          <w:szCs w:val="21"/>
          <w:u w:val="single"/>
        </w:rPr>
        <w:t xml:space="preserve"> 分</w:t>
      </w:r>
      <w:r>
        <w:rPr>
          <w:rFonts w:hint="eastAsia" w:ascii="宋体" w:hAnsi="宋体" w:cs="宋体"/>
          <w:bCs/>
          <w:sz w:val="21"/>
          <w:szCs w:val="21"/>
        </w:rPr>
        <w:t xml:space="preserve">（北京时间）；</w:t>
      </w:r>
      <w:r/>
    </w:p>
    <w:p>
      <w:pPr>
        <w:pStyle w:val="753"/>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753"/>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753"/>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753"/>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753"/>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753"/>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pStyle w:val="753"/>
        <w:ind w:left="0" w:firstLine="420"/>
        <w:spacing w:line="360" w:lineRule="auto"/>
        <w:rPr>
          <w:rFonts w:ascii="宋体" w:hAnsi="宋体"/>
          <w:sz w:val="21"/>
          <w:szCs w:val="21"/>
        </w:rPr>
      </w:pPr>
      <w:r>
        <w:rPr>
          <w:rFonts w:hint="eastAsia" w:ascii="宋体" w:hAnsi="宋体"/>
          <w:sz w:val="21"/>
          <w:szCs w:val="21"/>
        </w:rPr>
        <w:t xml:space="preserve">本项目获取采购文件截止日期之后仍可以下载采购文件，但截止日期之后下载的采购文件，视为非有效方式且不作为供应商权益受到损害的证明材料和依据。</w:t>
      </w:r>
      <w:r/>
    </w:p>
    <w:p>
      <w:pPr>
        <w:pStyle w:val="753"/>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753"/>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753"/>
        <w:ind w:left="0" w:firstLine="420"/>
        <w:spacing w:line="360" w:lineRule="auto"/>
        <w:rPr>
          <w:rFonts w:ascii="宋体" w:hAnsi="宋体"/>
          <w:sz w:val="21"/>
          <w:szCs w:val="21"/>
        </w:rPr>
      </w:pPr>
      <w:r>
        <w:rPr>
          <w:rFonts w:hint="eastAsia" w:ascii="宋体" w:hAnsi="宋体"/>
          <w:sz w:val="21"/>
          <w:szCs w:val="21"/>
        </w:rPr>
        <w:t xml:space="preserve">名称：苏州市公安局</w:t>
      </w:r>
      <w:r/>
    </w:p>
    <w:p>
      <w:pPr>
        <w:pStyle w:val="753"/>
        <w:ind w:left="0" w:firstLine="420"/>
        <w:spacing w:line="360" w:lineRule="auto"/>
        <w:rPr>
          <w:rFonts w:ascii="宋体" w:hAnsi="宋体"/>
          <w:sz w:val="21"/>
          <w:szCs w:val="21"/>
        </w:rPr>
      </w:pPr>
      <w:r>
        <w:rPr>
          <w:rFonts w:hint="eastAsia" w:ascii="宋体" w:hAnsi="宋体"/>
          <w:sz w:val="21"/>
          <w:szCs w:val="21"/>
        </w:rPr>
        <w:t xml:space="preserve">地址：苏州市人民路3998号</w:t>
      </w:r>
      <w:r/>
    </w:p>
    <w:p>
      <w:pPr>
        <w:pStyle w:val="753"/>
        <w:ind w:left="0" w:firstLine="420"/>
        <w:spacing w:line="360" w:lineRule="auto"/>
        <w:rPr>
          <w:rFonts w:ascii="宋体" w:hAnsi="宋体"/>
          <w:sz w:val="21"/>
          <w:szCs w:val="21"/>
          <w:lang w:val="en-US"/>
        </w:rPr>
      </w:pPr>
      <w:r>
        <w:rPr>
          <w:rFonts w:hint="eastAsia" w:ascii="宋体" w:hAnsi="宋体"/>
          <w:sz w:val="21"/>
          <w:szCs w:val="21"/>
        </w:rPr>
        <w:t xml:space="preserve">联系人：</w:t>
      </w:r>
      <w:r>
        <w:rPr>
          <w:rFonts w:hint="eastAsia" w:ascii="宋体" w:hAnsi="宋体"/>
          <w:sz w:val="21"/>
          <w:szCs w:val="21"/>
          <w:lang w:val="en-US"/>
        </w:rPr>
        <w:t xml:space="preserve">孔令军</w:t>
      </w:r>
      <w:r/>
    </w:p>
    <w:p>
      <w:pPr>
        <w:pStyle w:val="753"/>
        <w:ind w:left="0" w:firstLine="420"/>
        <w:spacing w:line="360" w:lineRule="auto"/>
        <w:rPr>
          <w:rFonts w:ascii="宋体" w:hAnsi="宋体"/>
          <w:sz w:val="21"/>
          <w:szCs w:val="21"/>
          <w:lang w:val="en-US"/>
        </w:rPr>
      </w:pPr>
      <w:r>
        <w:rPr>
          <w:rFonts w:hint="eastAsia" w:ascii="宋体" w:hAnsi="宋体"/>
          <w:sz w:val="21"/>
          <w:szCs w:val="21"/>
        </w:rPr>
        <w:t xml:space="preserve">联系方式：</w:t>
      </w:r>
      <w:r>
        <w:rPr>
          <w:rFonts w:hint="eastAsia" w:ascii="宋体" w:hAnsi="宋体"/>
          <w:sz w:val="21"/>
          <w:szCs w:val="21"/>
          <w:lang w:val="en-US"/>
        </w:rPr>
        <w:t xml:space="preserve">0512-65110277</w:t>
      </w:r>
      <w:r/>
    </w:p>
    <w:p>
      <w:pPr>
        <w:pStyle w:val="753"/>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753"/>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名称：苏州市润芳招投标咨询服务有限公司</w:t>
      </w:r>
      <w:r/>
    </w:p>
    <w:p>
      <w:pPr>
        <w:pStyle w:val="753"/>
        <w:ind w:left="0" w:firstLine="420"/>
        <w:spacing w:line="360" w:lineRule="auto"/>
        <w:rPr>
          <w:rFonts w:ascii="宋体" w:hAnsi="宋体" w:cs="宋体"/>
          <w:bCs/>
          <w:sz w:val="21"/>
          <w:szCs w:val="21"/>
        </w:rPr>
      </w:pPr>
      <w:r>
        <w:rPr>
          <w:rFonts w:hint="eastAsia" w:ascii="宋体" w:hAnsi="宋体" w:cs="宋体"/>
          <w:bCs/>
          <w:sz w:val="21"/>
          <w:szCs w:val="21"/>
        </w:rPr>
        <w:t xml:space="preserve">地址：苏州市姑苏区西环路883号204室</w:t>
      </w:r>
      <w:r/>
    </w:p>
    <w:p>
      <w:pPr>
        <w:pStyle w:val="753"/>
        <w:ind w:left="0" w:firstLine="420"/>
        <w:spacing w:line="360" w:lineRule="auto"/>
        <w:rPr>
          <w:rFonts w:ascii="宋体" w:hAnsi="宋体" w:cs="宋体"/>
          <w:bCs/>
          <w:sz w:val="21"/>
          <w:szCs w:val="21"/>
          <w:lang w:val="en-US"/>
        </w:rPr>
      </w:pPr>
      <w:r>
        <w:rPr>
          <w:rFonts w:hint="eastAsia" w:ascii="宋体" w:hAnsi="宋体" w:cs="宋体"/>
          <w:bCs/>
          <w:sz w:val="21"/>
          <w:szCs w:val="21"/>
        </w:rPr>
        <w:t xml:space="preserve">联系方式：0512-</w:t>
      </w:r>
      <w:r>
        <w:rPr>
          <w:rFonts w:hint="eastAsia" w:ascii="宋体" w:hAnsi="宋体"/>
          <w:szCs w:val="21"/>
        </w:rPr>
        <w:t xml:space="preserve">68128750</w:t>
      </w:r>
      <w:r/>
    </w:p>
    <w:p>
      <w:pPr>
        <w:pStyle w:val="753"/>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753"/>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w:t>
      </w:r>
      <w:r>
        <w:rPr>
          <w:rFonts w:hint="eastAsia" w:ascii="宋体" w:hAnsi="宋体"/>
          <w:sz w:val="21"/>
          <w:szCs w:val="21"/>
          <w:lang w:val="en-US"/>
        </w:rPr>
        <w:t xml:space="preserve">陈超、</w:t>
      </w:r>
      <w:r>
        <w:rPr>
          <w:rFonts w:hint="eastAsia" w:ascii="宋体" w:hAnsi="宋体" w:cs="宋体"/>
          <w:bCs/>
          <w:sz w:val="21"/>
          <w:szCs w:val="21"/>
        </w:rPr>
        <w:t xml:space="preserve">王思恬、</w:t>
      </w:r>
      <w:r>
        <w:rPr>
          <w:rFonts w:hint="eastAsia" w:ascii="宋体" w:hAnsi="宋体"/>
          <w:sz w:val="21"/>
          <w:szCs w:val="21"/>
          <w:lang w:val="en-US"/>
        </w:rPr>
        <w:t xml:space="preserve">宁杰星、孙阳</w:t>
      </w:r>
      <w:r/>
    </w:p>
    <w:p>
      <w:pPr>
        <w:pStyle w:val="753"/>
        <w:ind w:left="0" w:firstLine="420"/>
        <w:spacing w:line="360" w:lineRule="auto"/>
        <w:rPr>
          <w:rFonts w:ascii="宋体" w:hAnsi="宋体" w:cs="宋体"/>
          <w:bCs/>
          <w:sz w:val="21"/>
          <w:szCs w:val="21"/>
          <w:lang w:val="en-US"/>
        </w:rPr>
      </w:pPr>
      <w:r>
        <w:rPr>
          <w:rFonts w:hint="eastAsia" w:ascii="宋体" w:hAnsi="宋体" w:cs="宋体"/>
          <w:bCs/>
          <w:sz w:val="21"/>
          <w:szCs w:val="21"/>
        </w:rPr>
        <w:t xml:space="preserve">电话：</w:t>
      </w:r>
      <w:r>
        <w:rPr>
          <w:rFonts w:hint="eastAsia" w:ascii="宋体" w:hAnsi="宋体" w:cs="宋体"/>
          <w:bCs/>
          <w:sz w:val="21"/>
          <w:szCs w:val="21"/>
          <w:lang w:val="en-US"/>
        </w:rPr>
        <w:t xml:space="preserve">0512-</w:t>
      </w:r>
      <w:r>
        <w:rPr>
          <w:rFonts w:hint="eastAsia" w:ascii="宋体" w:hAnsi="宋体"/>
          <w:szCs w:val="21"/>
        </w:rPr>
        <w:t xml:space="preserve">68128750</w:t>
      </w:r>
      <w:r/>
    </w:p>
    <w:p>
      <w:r/>
      <w:r/>
    </w:p>
    <w:p>
      <w:r>
        <w:br w:type="page" w:clear="all"/>
      </w:r>
      <w:r/>
    </w:p>
    <w:p>
      <w:pPr>
        <w:jc w:val="center"/>
        <w:spacing w:before="75" w:after="75"/>
        <w:widowControl/>
        <w:rPr>
          <w:rFonts w:ascii="sans-serif" w:hAnsi="sans-serif" w:eastAsia="sans-serif" w:cs="sans-serif"/>
          <w:sz w:val="24"/>
        </w:rPr>
      </w:pPr>
      <w:r>
        <w:rPr>
          <w:rFonts w:hint="eastAsia" w:ascii="宋体" w:hAnsi="宋体" w:cs="宋体"/>
          <w:b/>
          <w:sz w:val="43"/>
        </w:rPr>
        <w:t xml:space="preserve">第二章  磋商须知</w:t>
      </w:r>
      <w:r/>
    </w:p>
    <w:p>
      <w:pPr>
        <w:jc w:val="center"/>
        <w:spacing w:before="75" w:after="75" w:line="435" w:lineRule="atLeast"/>
        <w:widowControl/>
        <w:rPr>
          <w:rFonts w:ascii="宋体" w:hAnsi="宋体" w:cs="宋体"/>
          <w:b/>
          <w:sz w:val="31"/>
        </w:rPr>
      </w:pPr>
      <w:r>
        <w:rPr>
          <w:rFonts w:ascii="宋体" w:hAnsi="宋体" w:cs="宋体"/>
          <w:b/>
          <w:sz w:val="31"/>
        </w:rPr>
      </w:r>
      <w:r/>
    </w:p>
    <w:p>
      <w:pPr>
        <w:ind w:firstLine="482"/>
        <w:jc w:val="left"/>
        <w:spacing w:line="360" w:lineRule="auto"/>
        <w:rPr>
          <w:rFonts w:ascii="宋体" w:hAnsi="宋体"/>
          <w:sz w:val="24"/>
        </w:rPr>
        <w:outlineLvl w:val="0"/>
      </w:pPr>
      <w:r>
        <w:rPr>
          <w:rFonts w:hint="eastAsia" w:ascii="宋体" w:hAnsi="宋体"/>
          <w:b/>
          <w:sz w:val="24"/>
        </w:rPr>
        <w:t xml:space="preserve">一、响应文件的组成及要求</w:t>
      </w:r>
      <w:r/>
    </w:p>
    <w:p>
      <w:pPr>
        <w:pStyle w:val="753"/>
        <w:ind w:left="0" w:firstLine="422"/>
        <w:spacing w:line="360" w:lineRule="auto"/>
        <w:rPr>
          <w:rFonts w:ascii="宋体" w:hAnsi="宋体" w:cs="宋体"/>
          <w:b/>
          <w:sz w:val="24"/>
          <w:szCs w:val="24"/>
        </w:rPr>
      </w:pPr>
      <w:r>
        <w:rPr>
          <w:rFonts w:hint="eastAsia" w:ascii="宋体" w:hAnsi="宋体" w:cs="宋体"/>
          <w:b/>
          <w:sz w:val="24"/>
          <w:szCs w:val="24"/>
        </w:rPr>
        <w:t xml:space="preserve">1、封面</w:t>
      </w:r>
      <w:r/>
    </w:p>
    <w:p>
      <w:pPr>
        <w:pStyle w:val="753"/>
        <w:ind w:left="0" w:firstLine="422"/>
        <w:spacing w:line="360" w:lineRule="auto"/>
        <w:rPr>
          <w:rFonts w:ascii="宋体" w:hAnsi="宋体" w:cs="宋体"/>
          <w:b/>
          <w:sz w:val="24"/>
          <w:szCs w:val="24"/>
        </w:rPr>
      </w:pPr>
      <w:r>
        <w:rPr>
          <w:rFonts w:hint="eastAsia" w:ascii="宋体" w:hAnsi="宋体" w:cs="宋体"/>
          <w:b/>
          <w:sz w:val="24"/>
          <w:szCs w:val="24"/>
        </w:rPr>
        <w:t xml:space="preserve">2、开标一览表</w:t>
      </w:r>
      <w:r/>
    </w:p>
    <w:p>
      <w:pPr>
        <w:pStyle w:val="753"/>
        <w:ind w:left="0" w:firstLine="422"/>
        <w:spacing w:line="360" w:lineRule="auto"/>
        <w:rPr>
          <w:rFonts w:ascii="宋体" w:hAnsi="宋体" w:cs="宋体"/>
          <w:b/>
          <w:sz w:val="24"/>
          <w:szCs w:val="24"/>
        </w:rPr>
      </w:pPr>
      <w:r>
        <w:rPr>
          <w:rFonts w:hint="eastAsia" w:ascii="宋体" w:hAnsi="宋体" w:cs="宋体"/>
          <w:b/>
          <w:sz w:val="24"/>
          <w:szCs w:val="24"/>
        </w:rPr>
        <w:t xml:space="preserve">3、资格审查响应文件</w:t>
      </w:r>
      <w:r/>
    </w:p>
    <w:p>
      <w:pPr>
        <w:pStyle w:val="753"/>
        <w:ind w:left="0" w:firstLine="420"/>
        <w:spacing w:line="360" w:lineRule="auto"/>
        <w:rPr>
          <w:rFonts w:ascii="宋体" w:hAnsi="宋体" w:cs="宋体"/>
          <w:bCs/>
          <w:sz w:val="24"/>
          <w:szCs w:val="24"/>
        </w:rPr>
      </w:pPr>
      <w:r>
        <w:rPr>
          <w:rFonts w:hint="eastAsia" w:ascii="宋体" w:hAnsi="宋体" w:cs="宋体"/>
          <w:bCs/>
          <w:sz w:val="24"/>
          <w:szCs w:val="24"/>
        </w:rPr>
        <w:t xml:space="preserve">3.1关于资格文件的声明函（格式见第三章）；</w:t>
      </w:r>
      <w:r/>
    </w:p>
    <w:p>
      <w:pPr>
        <w:pStyle w:val="753"/>
        <w:ind w:left="0" w:firstLine="420"/>
        <w:spacing w:line="360" w:lineRule="auto"/>
        <w:rPr>
          <w:rFonts w:ascii="宋体" w:hAnsi="宋体" w:cs="宋体"/>
          <w:bCs/>
          <w:sz w:val="24"/>
          <w:szCs w:val="24"/>
        </w:rPr>
      </w:pPr>
      <w:r>
        <w:rPr>
          <w:rFonts w:hint="eastAsia" w:ascii="宋体" w:hAnsi="宋体" w:cs="宋体"/>
          <w:bCs/>
          <w:sz w:val="24"/>
          <w:szCs w:val="24"/>
        </w:rPr>
        <w:t xml:space="preserve">3.2磋商响应单位基本情况表（格式见第三章）；</w:t>
      </w:r>
      <w:r/>
    </w:p>
    <w:p>
      <w:pPr>
        <w:pStyle w:val="753"/>
        <w:ind w:left="0" w:firstLine="420"/>
        <w:spacing w:line="360" w:lineRule="auto"/>
        <w:rPr>
          <w:rFonts w:ascii="宋体" w:hAnsi="宋体" w:cs="宋体"/>
          <w:bCs/>
          <w:sz w:val="24"/>
          <w:szCs w:val="24"/>
        </w:rPr>
      </w:pPr>
      <w:r>
        <w:rPr>
          <w:rFonts w:hint="eastAsia" w:ascii="宋体" w:hAnsi="宋体" w:cs="宋体"/>
          <w:bCs/>
          <w:sz w:val="24"/>
          <w:szCs w:val="24"/>
        </w:rPr>
        <w:t xml:space="preserve">3.3磋商响应单位法定代表人身份证复印件；</w:t>
      </w:r>
      <w:r/>
    </w:p>
    <w:p>
      <w:pPr>
        <w:pStyle w:val="753"/>
        <w:ind w:left="0" w:firstLine="420"/>
        <w:spacing w:line="360" w:lineRule="auto"/>
        <w:rPr>
          <w:rFonts w:ascii="宋体" w:hAnsi="宋体" w:cs="宋体"/>
          <w:bCs/>
          <w:sz w:val="24"/>
          <w:szCs w:val="24"/>
        </w:rPr>
      </w:pPr>
      <w:r>
        <w:rPr>
          <w:rFonts w:hint="eastAsia" w:ascii="宋体" w:hAnsi="宋体" w:cs="宋体"/>
          <w:bCs/>
          <w:sz w:val="24"/>
          <w:szCs w:val="24"/>
        </w:rPr>
        <w:t xml:space="preserve">3.4法定代表人授权委托书（如有授权，格式见第三章）；</w:t>
      </w:r>
      <w:r/>
    </w:p>
    <w:p>
      <w:pPr>
        <w:pStyle w:val="753"/>
        <w:ind w:left="0" w:firstLine="420"/>
        <w:spacing w:line="360" w:lineRule="auto"/>
        <w:rPr>
          <w:rFonts w:ascii="宋体" w:hAnsi="宋体" w:cs="宋体"/>
          <w:bCs/>
          <w:sz w:val="24"/>
          <w:szCs w:val="24"/>
        </w:rPr>
      </w:pPr>
      <w:r>
        <w:rPr>
          <w:rFonts w:hint="eastAsia" w:ascii="宋体" w:hAnsi="宋体" w:cs="宋体"/>
          <w:bCs/>
          <w:sz w:val="24"/>
          <w:szCs w:val="24"/>
        </w:rPr>
        <w:t xml:space="preserve">3.5磋商响应单位授权代理人身份证复印件（如有授权）；</w:t>
      </w:r>
      <w:r/>
    </w:p>
    <w:p>
      <w:pPr>
        <w:pStyle w:val="753"/>
        <w:ind w:left="0" w:firstLine="420"/>
        <w:spacing w:line="360" w:lineRule="auto"/>
        <w:rPr>
          <w:rFonts w:ascii="宋体" w:hAnsi="宋体" w:cs="宋体"/>
          <w:bCs/>
          <w:sz w:val="24"/>
          <w:szCs w:val="24"/>
        </w:rPr>
      </w:pPr>
      <w:r>
        <w:rPr>
          <w:rFonts w:hint="eastAsia" w:ascii="宋体" w:hAnsi="宋体" w:cs="宋体"/>
          <w:bCs/>
          <w:sz w:val="24"/>
          <w:szCs w:val="24"/>
        </w:rPr>
        <w:t xml:space="preserve">3.6合格供应商的基本条件</w:t>
      </w:r>
      <w:r/>
    </w:p>
    <w:p>
      <w:pPr>
        <w:pStyle w:val="753"/>
        <w:ind w:left="0" w:firstLine="420"/>
        <w:spacing w:line="360" w:lineRule="auto"/>
        <w:rPr>
          <w:rFonts w:ascii="宋体" w:hAnsi="宋体" w:cs="宋体"/>
          <w:bCs/>
          <w:sz w:val="24"/>
          <w:szCs w:val="24"/>
        </w:rPr>
      </w:pPr>
      <w:r>
        <w:rPr>
          <w:rFonts w:hint="eastAsia" w:ascii="宋体" w:hAnsi="宋体" w:cs="宋体"/>
          <w:bCs/>
          <w:sz w:val="24"/>
          <w:szCs w:val="24"/>
        </w:rPr>
        <w:t xml:space="preserve">3.6.1具有独立承担民事责任的能力证明。包括法人或者其他组织的营业执照等证明文件，自然人的身份证明；</w:t>
      </w:r>
      <w:r/>
    </w:p>
    <w:p>
      <w:pPr>
        <w:pStyle w:val="753"/>
        <w:ind w:left="0" w:firstLine="420"/>
        <w:spacing w:line="360" w:lineRule="auto"/>
        <w:rPr>
          <w:rFonts w:ascii="宋体" w:hAnsi="宋体" w:cs="宋体"/>
          <w:bCs/>
          <w:sz w:val="24"/>
          <w:szCs w:val="24"/>
        </w:rPr>
      </w:pPr>
      <w:r>
        <w:rPr>
          <w:rFonts w:hint="eastAsia" w:ascii="宋体" w:hAnsi="宋体" w:cs="宋体"/>
          <w:bCs/>
          <w:sz w:val="24"/>
          <w:szCs w:val="24"/>
        </w:rPr>
        <w:t xml:space="preserve">3.6.2具有良好的商业信誉和健全的财务会计制度证明</w:t>
      </w:r>
      <w:r>
        <w:rPr>
          <w:rFonts w:hint="eastAsia" w:ascii="宋体" w:hAnsi="宋体" w:cs="宋体"/>
          <w:b/>
          <w:sz w:val="24"/>
          <w:szCs w:val="24"/>
        </w:rPr>
        <w:t xml:space="preserve">（法人应提供最近一期经会计师事务所审计的财务报告，其他组织、自然人及成立未满一年的法人应提供银行出具的资信证明）；</w:t>
      </w:r>
      <w:r/>
    </w:p>
    <w:p>
      <w:pPr>
        <w:pStyle w:val="753"/>
        <w:ind w:left="0" w:firstLine="420"/>
        <w:spacing w:line="360" w:lineRule="auto"/>
        <w:rPr>
          <w:rFonts w:ascii="宋体" w:hAnsi="宋体" w:cs="宋体"/>
          <w:bCs/>
          <w:sz w:val="24"/>
          <w:szCs w:val="24"/>
        </w:rPr>
      </w:pPr>
      <w:r>
        <w:rPr>
          <w:rFonts w:hint="eastAsia" w:ascii="宋体" w:hAnsi="宋体" w:cs="宋体"/>
          <w:bCs/>
          <w:sz w:val="24"/>
          <w:szCs w:val="24"/>
        </w:rPr>
        <w:t xml:space="preserve">3.6.3履行合同所必需的设备和专业技术能力的证明材料或承诺；</w:t>
      </w:r>
      <w:r/>
    </w:p>
    <w:p>
      <w:pPr>
        <w:pStyle w:val="753"/>
        <w:ind w:left="0" w:firstLine="420"/>
        <w:spacing w:line="360" w:lineRule="auto"/>
        <w:rPr>
          <w:rFonts w:ascii="宋体" w:hAnsi="宋体" w:cs="宋体"/>
          <w:bCs/>
          <w:sz w:val="24"/>
          <w:szCs w:val="24"/>
        </w:rPr>
      </w:pPr>
      <w:r>
        <w:rPr>
          <w:rFonts w:hint="eastAsia" w:ascii="宋体" w:hAnsi="宋体" w:cs="宋体"/>
          <w:bCs/>
          <w:sz w:val="24"/>
          <w:szCs w:val="24"/>
        </w:rPr>
        <w:t xml:space="preserve">3.6.4有依法缴纳税收和社会保障资金的良好记录</w:t>
      </w:r>
      <w:r>
        <w:rPr>
          <w:rFonts w:hint="eastAsia" w:ascii="宋体" w:hAnsi="宋体" w:cs="宋体"/>
          <w:b/>
          <w:bCs/>
          <w:sz w:val="24"/>
          <w:szCs w:val="24"/>
        </w:rPr>
        <w:t xml:space="preserve">（</w:t>
      </w:r>
      <w:r>
        <w:rPr>
          <w:rFonts w:hint="eastAsia" w:ascii="宋体" w:hAnsi="宋体"/>
          <w:b/>
          <w:sz w:val="24"/>
          <w:szCs w:val="24"/>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
          <w:bCs/>
          <w:sz w:val="24"/>
          <w:szCs w:val="24"/>
        </w:rPr>
        <w:t xml:space="preserve">）</w:t>
      </w:r>
      <w:r>
        <w:rPr>
          <w:rFonts w:hint="eastAsia" w:ascii="宋体" w:hAnsi="宋体" w:cs="宋体"/>
          <w:bCs/>
          <w:sz w:val="24"/>
          <w:szCs w:val="24"/>
        </w:rPr>
        <w:t xml:space="preserve">；</w:t>
      </w:r>
      <w:r/>
    </w:p>
    <w:p>
      <w:pPr>
        <w:pStyle w:val="753"/>
        <w:ind w:left="0" w:firstLine="420"/>
        <w:spacing w:line="360" w:lineRule="auto"/>
        <w:rPr>
          <w:rFonts w:ascii="宋体" w:hAnsi="宋体" w:cs="宋体"/>
          <w:bCs/>
          <w:sz w:val="24"/>
          <w:szCs w:val="24"/>
        </w:rPr>
      </w:pPr>
      <w:r>
        <w:rPr>
          <w:rFonts w:hint="eastAsia" w:ascii="宋体" w:hAnsi="宋体" w:cs="宋体"/>
          <w:bCs/>
          <w:sz w:val="24"/>
          <w:szCs w:val="24"/>
        </w:rPr>
        <w:t xml:space="preserve">3.6.5参加政府采购活动前三年内在经营活动中没有重大违法记录的书面声明函；</w:t>
      </w:r>
      <w:r/>
    </w:p>
    <w:p>
      <w:pPr>
        <w:pStyle w:val="753"/>
        <w:ind w:left="0" w:firstLine="420"/>
        <w:spacing w:line="360"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7</w:t>
      </w:r>
      <w:r>
        <w:rPr>
          <w:rFonts w:hint="eastAsia" w:ascii="宋体" w:hAnsi="宋体" w:cs="宋体"/>
          <w:bCs/>
          <w:sz w:val="24"/>
          <w:szCs w:val="24"/>
        </w:rPr>
        <w:t xml:space="preserve">其它有关资格证明的文件；</w:t>
      </w:r>
      <w:r/>
    </w:p>
    <w:p>
      <w:pPr>
        <w:pStyle w:val="753"/>
        <w:ind w:left="0" w:firstLine="422"/>
        <w:spacing w:line="360" w:lineRule="auto"/>
        <w:rPr>
          <w:rFonts w:ascii="宋体" w:hAnsi="宋体" w:cs="宋体"/>
          <w:b/>
          <w:sz w:val="24"/>
          <w:szCs w:val="24"/>
        </w:rPr>
      </w:pPr>
      <w:r>
        <w:rPr>
          <w:rFonts w:hint="eastAsia" w:ascii="宋体" w:hAnsi="宋体" w:cs="宋体"/>
          <w:b/>
          <w:sz w:val="24"/>
          <w:szCs w:val="24"/>
        </w:rPr>
        <w:t xml:space="preserve">4、符合性审查响应文件</w:t>
      </w:r>
      <w:r/>
    </w:p>
    <w:p>
      <w:pPr>
        <w:pStyle w:val="753"/>
        <w:ind w:left="0" w:firstLine="420"/>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.1</w:t>
      </w:r>
      <w:r>
        <w:rPr>
          <w:rFonts w:hint="eastAsia" w:ascii="宋体" w:hAnsi="宋体" w:cs="宋体"/>
          <w:sz w:val="24"/>
          <w:szCs w:val="24"/>
        </w:rPr>
        <w:t xml:space="preserve">磋商响应函（格式见第三章）；</w:t>
      </w:r>
      <w:r/>
    </w:p>
    <w:p>
      <w:pPr>
        <w:pStyle w:val="753"/>
        <w:ind w:left="0" w:firstLine="420"/>
        <w:spacing w:line="360" w:lineRule="auto"/>
        <w:rPr>
          <w:rFonts w:ascii="宋体" w:hAnsi="宋体" w:cs="宋体"/>
          <w:sz w:val="24"/>
          <w:szCs w:val="24"/>
        </w:rPr>
      </w:pPr>
      <w:r>
        <w:rPr>
          <w:rFonts w:hint="eastAsia" w:ascii="宋体" w:hAnsi="宋体" w:cs="宋体"/>
          <w:sz w:val="24"/>
          <w:szCs w:val="24"/>
        </w:rPr>
        <w:t xml:space="preserve">4.2磋商报价分析表（格式见第三章）；</w:t>
      </w:r>
      <w:r/>
    </w:p>
    <w:p>
      <w:pPr>
        <w:pStyle w:val="753"/>
        <w:ind w:left="0" w:firstLine="420"/>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3</w:t>
      </w:r>
      <w:r>
        <w:rPr>
          <w:rFonts w:hint="eastAsia" w:ascii="宋体" w:hAnsi="宋体" w:cs="宋体"/>
          <w:sz w:val="24"/>
          <w:szCs w:val="24"/>
        </w:rPr>
        <w:t xml:space="preserve">偏离表（格式见第三章）；</w:t>
      </w:r>
      <w:r/>
    </w:p>
    <w:p>
      <w:pPr>
        <w:pStyle w:val="753"/>
        <w:ind w:left="0" w:firstLine="420"/>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.4</w:t>
      </w:r>
      <w:r>
        <w:rPr>
          <w:rFonts w:hint="eastAsia" w:ascii="宋体" w:hAnsi="宋体" w:cs="宋体"/>
          <w:sz w:val="24"/>
          <w:szCs w:val="24"/>
        </w:rPr>
        <w:t xml:space="preserve">项目服务人员配置表（格式见第三章）；</w:t>
      </w:r>
      <w:r/>
    </w:p>
    <w:p>
      <w:pPr>
        <w:pStyle w:val="753"/>
        <w:ind w:left="0" w:firstLine="420"/>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5</w:t>
      </w:r>
      <w:r>
        <w:rPr>
          <w:rFonts w:hint="eastAsia" w:ascii="宋体" w:hAnsi="宋体" w:cs="宋体"/>
          <w:sz w:val="24"/>
          <w:szCs w:val="24"/>
        </w:rPr>
        <w:t xml:space="preserve">其他有关符合性证明的文件；</w:t>
      </w:r>
      <w:r/>
    </w:p>
    <w:p>
      <w:pPr>
        <w:pStyle w:val="753"/>
        <w:ind w:left="0" w:firstLine="422"/>
        <w:spacing w:line="360" w:lineRule="auto"/>
        <w:rPr>
          <w:rFonts w:ascii="宋体" w:hAnsi="宋体" w:cs="宋体"/>
          <w:sz w:val="24"/>
          <w:szCs w:val="24"/>
        </w:rPr>
      </w:pPr>
      <w:r>
        <w:rPr>
          <w:rFonts w:hint="eastAsia" w:ascii="宋体" w:hAnsi="宋体" w:cs="宋体"/>
          <w:b/>
          <w:sz w:val="24"/>
          <w:szCs w:val="24"/>
        </w:rPr>
        <w:t xml:space="preserve">5、综合评审响应文件</w:t>
      </w:r>
      <w:r/>
    </w:p>
    <w:p>
      <w:pPr>
        <w:pStyle w:val="753"/>
        <w:ind w:left="0" w:firstLine="420"/>
        <w:spacing w:line="360" w:lineRule="auto"/>
        <w:rPr>
          <w:rFonts w:ascii="宋体" w:hAnsi="宋体" w:cs="宋体"/>
          <w:sz w:val="24"/>
          <w:szCs w:val="24"/>
        </w:rPr>
      </w:pPr>
      <w:r>
        <w:rPr>
          <w:rFonts w:hint="eastAsia" w:ascii="宋体" w:hAnsi="宋体" w:cs="宋体"/>
          <w:sz w:val="24"/>
          <w:szCs w:val="24"/>
        </w:rPr>
        <w:t xml:space="preserve">5.1</w:t>
      </w:r>
      <w:r>
        <w:rPr>
          <w:rFonts w:hint="eastAsia" w:ascii="宋体" w:hAnsi="宋体" w:cs="宋体"/>
          <w:b/>
          <w:bCs/>
          <w:sz w:val="24"/>
          <w:szCs w:val="24"/>
        </w:rPr>
        <w:t xml:space="preserve">技术方案</w:t>
      </w:r>
      <w:r/>
    </w:p>
    <w:p>
      <w:pPr>
        <w:pStyle w:val="753"/>
        <w:ind w:left="0" w:firstLine="420"/>
        <w:spacing w:line="360" w:lineRule="auto"/>
        <w:rPr>
          <w:rFonts w:ascii="宋体" w:hAnsi="宋体" w:cs="宋体"/>
          <w:sz w:val="24"/>
          <w:szCs w:val="24"/>
        </w:rPr>
      </w:pPr>
      <w:r>
        <w:rPr>
          <w:rFonts w:hint="eastAsia" w:ascii="宋体" w:hAnsi="宋体" w:cs="宋体"/>
          <w:sz w:val="24"/>
          <w:szCs w:val="24"/>
        </w:rPr>
        <w:t xml:space="preserve">5.2</w:t>
      </w:r>
      <w:r>
        <w:rPr>
          <w:rFonts w:hint="eastAsia" w:ascii="宋体" w:hAnsi="宋体" w:cs="宋体"/>
          <w:b/>
          <w:bCs/>
          <w:sz w:val="24"/>
          <w:szCs w:val="24"/>
        </w:rPr>
        <w:t xml:space="preserve">项目组成员</w:t>
      </w:r>
      <w:r/>
    </w:p>
    <w:p>
      <w:pPr>
        <w:pStyle w:val="753"/>
        <w:ind w:left="0" w:firstLine="420"/>
        <w:spacing w:line="360" w:lineRule="auto"/>
        <w:rPr>
          <w:rFonts w:ascii="宋体" w:hAnsi="宋体" w:cs="宋体"/>
          <w:sz w:val="24"/>
          <w:szCs w:val="24"/>
        </w:rPr>
      </w:pPr>
      <w:r>
        <w:rPr>
          <w:rFonts w:hint="eastAsia" w:ascii="宋体" w:hAnsi="宋体" w:cs="宋体"/>
          <w:sz w:val="24"/>
          <w:szCs w:val="24"/>
        </w:rPr>
        <w:t xml:space="preserve">5.3</w:t>
      </w:r>
      <w:r>
        <w:rPr>
          <w:rFonts w:hint="eastAsia" w:ascii="宋体" w:hAnsi="宋体" w:cs="宋体"/>
          <w:b/>
          <w:bCs/>
          <w:sz w:val="24"/>
          <w:szCs w:val="24"/>
        </w:rPr>
        <w:t xml:space="preserve">响应单位综合实力</w:t>
      </w:r>
      <w:r/>
    </w:p>
    <w:p>
      <w:pPr>
        <w:pStyle w:val="753"/>
        <w:ind w:left="0" w:firstLine="420"/>
        <w:spacing w:line="360" w:lineRule="auto"/>
        <w:rPr>
          <w:rFonts w:ascii="宋体" w:hAnsi="宋体" w:cs="宋体"/>
          <w:sz w:val="24"/>
          <w:szCs w:val="24"/>
        </w:rPr>
      </w:pPr>
      <w:r>
        <w:rPr>
          <w:rFonts w:hint="eastAsia" w:ascii="宋体" w:hAnsi="宋体" w:cs="宋体"/>
          <w:sz w:val="24"/>
          <w:szCs w:val="24"/>
        </w:rPr>
        <w:t xml:space="preserve">5.4</w:t>
      </w:r>
      <w:r>
        <w:rPr>
          <w:rFonts w:hint="eastAsia" w:ascii="宋体" w:hAnsi="宋体"/>
          <w:b/>
          <w:sz w:val="24"/>
          <w:szCs w:val="24"/>
        </w:rPr>
        <w:t xml:space="preserve">类似项目业绩</w:t>
      </w:r>
      <w:r/>
    </w:p>
    <w:p>
      <w:pPr>
        <w:pStyle w:val="753"/>
        <w:ind w:left="0" w:firstLine="420"/>
        <w:spacing w:line="360" w:lineRule="auto"/>
        <w:rPr>
          <w:rFonts w:ascii="宋体" w:hAnsi="宋体" w:cs="宋体"/>
          <w:sz w:val="24"/>
          <w:szCs w:val="24"/>
        </w:rPr>
      </w:pPr>
      <w:r>
        <w:rPr>
          <w:rFonts w:hint="eastAsia" w:ascii="宋体" w:hAnsi="宋体" w:cs="宋体"/>
          <w:sz w:val="24"/>
          <w:szCs w:val="24"/>
        </w:rPr>
        <w:t xml:space="preserve">5.5与本次采购相关的其他证明材料；</w:t>
      </w:r>
      <w:r/>
    </w:p>
    <w:p>
      <w:pPr>
        <w:pStyle w:val="753"/>
        <w:ind w:left="0" w:firstLine="420"/>
        <w:spacing w:line="360" w:lineRule="auto"/>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、《中小企业声明函》或《残疾人福利性单位声明函》或由省级以上监狱管理局、戒毒管理局（含新疆生产建设兵团）出具的属于监狱企业的证明文件；</w:t>
      </w:r>
      <w:r/>
    </w:p>
    <w:p>
      <w:pPr>
        <w:pStyle w:val="753"/>
        <w:ind w:left="0" w:firstLine="420"/>
        <w:spacing w:line="360" w:lineRule="auto"/>
        <w:rPr>
          <w:rFonts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、对属于《节能产品政府采购品目清单》政府强制采购产品的，需提供该产品有效期内的认证等相关证明材料（如有）。</w:t>
      </w:r>
      <w:r/>
    </w:p>
    <w:p>
      <w:pPr>
        <w:pStyle w:val="753"/>
        <w:ind w:left="0" w:firstLine="422"/>
        <w:spacing w:line="360" w:lineRule="auto"/>
        <w:rPr>
          <w:rFonts w:ascii="宋体" w:hAnsi="宋体" w:cs="宋体"/>
          <w:b/>
          <w:bCs/>
          <w:sz w:val="24"/>
          <w:szCs w:val="24"/>
        </w:rPr>
      </w:pPr>
      <w:r>
        <w:rPr>
          <w:rFonts w:hint="eastAsia" w:ascii="宋体" w:hAnsi="宋体" w:cs="宋体"/>
          <w:b/>
          <w:sz w:val="24"/>
          <w:szCs w:val="24"/>
        </w:rPr>
        <w:t xml:space="preserve">注：</w:t>
      </w:r>
      <w:r>
        <w:rPr>
          <w:rFonts w:hint="eastAsia" w:ascii="宋体" w:hAnsi="宋体" w:cs="宋体"/>
          <w:b/>
          <w:bCs/>
          <w:sz w:val="24"/>
          <w:szCs w:val="24"/>
        </w:rPr>
        <w:t xml:space="preserve">（1）以上3.1</w:t>
      </w:r>
      <w:r>
        <w:rPr>
          <w:rFonts w:ascii="宋体" w:hAnsi="宋体" w:cs="宋体"/>
          <w:b/>
          <w:bCs/>
          <w:sz w:val="24"/>
          <w:szCs w:val="24"/>
        </w:rPr>
        <w:t xml:space="preserve">-</w:t>
      </w:r>
      <w:r>
        <w:rPr>
          <w:rFonts w:hint="eastAsia" w:ascii="宋体" w:hAnsi="宋体" w:cs="宋体"/>
          <w:b/>
          <w:bCs/>
          <w:sz w:val="24"/>
          <w:szCs w:val="24"/>
        </w:rPr>
        <w:t xml:space="preserve">3.</w:t>
      </w:r>
      <w:r>
        <w:rPr>
          <w:rFonts w:ascii="宋体" w:hAnsi="宋体" w:cs="宋体"/>
          <w:b/>
          <w:bCs/>
          <w:sz w:val="24"/>
          <w:szCs w:val="24"/>
        </w:rPr>
        <w:t xml:space="preserve">7</w:t>
      </w:r>
      <w:r>
        <w:rPr>
          <w:rFonts w:hint="eastAsia" w:ascii="宋体" w:hAnsi="宋体" w:cs="宋体"/>
          <w:b/>
          <w:bCs/>
          <w:sz w:val="24"/>
          <w:szCs w:val="24"/>
        </w:rPr>
        <w:t xml:space="preserve">为资格审查要求提供的材料，是作为对供应商资格审查、质疑身份认定的依据，响应供应商必须提供并加盖电子公章。否则，磋商响应文件将被认定为不符合资格审查要求。</w:t>
      </w:r>
      <w:r/>
    </w:p>
    <w:p>
      <w:pPr>
        <w:pStyle w:val="753"/>
        <w:ind w:left="0" w:firstLine="843"/>
        <w:spacing w:line="360" w:lineRule="auto"/>
        <w:rPr>
          <w:rFonts w:ascii="宋体" w:hAnsi="宋体"/>
          <w:sz w:val="24"/>
          <w:szCs w:val="24"/>
        </w:rPr>
      </w:pPr>
      <w:r>
        <w:rPr>
          <w:rFonts w:hint="eastAsia" w:ascii="宋体" w:hAnsi="宋体" w:cs="宋体"/>
          <w:b/>
          <w:bCs/>
          <w:sz w:val="24"/>
          <w:szCs w:val="24"/>
        </w:rPr>
        <w:t xml:space="preserve">（2）以上4.1-4.</w:t>
      </w:r>
      <w:r>
        <w:rPr>
          <w:rFonts w:ascii="宋体" w:hAnsi="宋体" w:cs="宋体"/>
          <w:b/>
          <w:bCs/>
          <w:sz w:val="24"/>
          <w:szCs w:val="24"/>
        </w:rPr>
        <w:t xml:space="preserve">5</w:t>
      </w:r>
      <w:r>
        <w:rPr>
          <w:rFonts w:hint="eastAsia" w:ascii="宋体" w:hAnsi="宋体" w:cs="宋体"/>
          <w:b/>
          <w:bCs/>
          <w:sz w:val="24"/>
          <w:szCs w:val="24"/>
        </w:rPr>
        <w:t xml:space="preserve">为符合性审查须提供的资料，响应供应商必须提供并加盖电子公章。否则，磋商响应文件将被认定为未实质性响应。</w:t>
      </w:r>
      <w:r/>
    </w:p>
    <w:p>
      <w:pPr>
        <w:pStyle w:val="753"/>
        <w:ind w:left="0" w:firstLine="843"/>
        <w:spacing w:line="360" w:lineRule="auto"/>
        <w:rPr>
          <w:rFonts w:ascii="宋体" w:hAnsi="宋体" w:cs="宋体"/>
          <w:b/>
          <w:bCs/>
          <w:sz w:val="24"/>
          <w:szCs w:val="24"/>
        </w:rPr>
      </w:pPr>
      <w:r>
        <w:rPr>
          <w:rFonts w:hint="eastAsia" w:ascii="宋体" w:hAnsi="宋体" w:cs="宋体"/>
          <w:b/>
          <w:bCs/>
          <w:sz w:val="24"/>
          <w:szCs w:val="24"/>
        </w:rPr>
        <w:t xml:space="preserve">（3）制作电子响应文件时必须与投标文件制作软件目录一一对应，将相关资料上传至相应模块。</w:t>
      </w:r>
      <w:r/>
    </w:p>
    <w:p>
      <w:pPr>
        <w:pStyle w:val="753"/>
        <w:ind w:left="0" w:firstLine="843"/>
        <w:spacing w:line="360" w:lineRule="auto"/>
        <w:rPr>
          <w:rFonts w:ascii="宋体" w:hAnsi="宋体"/>
          <w:sz w:val="24"/>
          <w:szCs w:val="24"/>
        </w:rPr>
      </w:pPr>
      <w:r>
        <w:rPr>
          <w:rFonts w:hint="eastAsia" w:ascii="宋体" w:hAnsi="宋体"/>
          <w:b/>
          <w:sz w:val="24"/>
          <w:szCs w:val="24"/>
        </w:rPr>
        <w:t xml:space="preserve">（</w:t>
      </w:r>
      <w:r>
        <w:rPr>
          <w:rFonts w:hint="eastAsia" w:ascii="宋体" w:hAnsi="宋体"/>
          <w:b/>
          <w:sz w:val="24"/>
          <w:szCs w:val="24"/>
          <w:lang w:val="en-US"/>
        </w:rPr>
        <w:t xml:space="preserve">4）</w:t>
      </w:r>
      <w:r>
        <w:rPr>
          <w:rFonts w:hint="eastAsia" w:ascii="宋体" w:hAnsi="宋体"/>
          <w:b/>
          <w:sz w:val="24"/>
          <w:szCs w:val="24"/>
        </w:rPr>
        <w:t xml:space="preserve">磋商响应文件编制要求：</w:t>
      </w:r>
      <w:r>
        <w:rPr>
          <w:rFonts w:hint="eastAsia" w:ascii="宋体" w:hAnsi="宋体" w:cs="宋体"/>
          <w:bCs/>
          <w:sz w:val="24"/>
          <w:szCs w:val="24"/>
        </w:rPr>
        <w:t xml:space="preserve">本项目采用电子招投标形式，请供应商按照《苏采云系统供应商操作手册》进行制作、上传电子响应文件。</w:t>
      </w:r>
      <w:r>
        <w:rPr>
          <w:rFonts w:hint="eastAsia" w:ascii="宋体" w:hAnsi="宋体" w:cs="宋体"/>
          <w:b/>
          <w:bCs/>
          <w:sz w:val="24"/>
          <w:szCs w:val="24"/>
        </w:rPr>
        <w:t xml:space="preserve">电子响应文件制作完成后请于响应文件递交截止时间前成功上传至“苏采云”系统，否则视为放弃参加该采购项目。</w:t>
      </w:r>
      <w:r>
        <w:rPr>
          <w:rFonts w:hint="eastAsia" w:ascii="宋体" w:hAnsi="宋体" w:cs="宋体"/>
          <w:bCs/>
          <w:sz w:val="24"/>
          <w:szCs w:val="24"/>
        </w:rPr>
        <w:t xml:space="preserve">供应商应充分考虑到网络环境、网络带宽等风险因素，如因供应商自身原因造成的电子响应文件上传不成功由供应商自行承担全部责任。</w:t>
      </w:r>
      <w:r/>
    </w:p>
    <w:p>
      <w:pPr>
        <w:pStyle w:val="753"/>
        <w:ind w:left="0" w:firstLine="843"/>
        <w:spacing w:line="360" w:lineRule="auto"/>
        <w:rPr>
          <w:rFonts w:ascii="宋体" w:hAnsi="宋体"/>
          <w:b/>
          <w:sz w:val="24"/>
          <w:szCs w:val="24"/>
        </w:rPr>
      </w:pPr>
      <w:r>
        <w:rPr>
          <w:rFonts w:hint="eastAsia" w:ascii="宋体" w:hAnsi="宋体"/>
          <w:b/>
          <w:sz w:val="24"/>
          <w:szCs w:val="24"/>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ind w:firstLine="482"/>
        <w:jc w:val="left"/>
        <w:spacing w:line="360" w:lineRule="auto"/>
        <w:rPr>
          <w:rFonts w:ascii="宋体" w:hAnsi="宋体"/>
          <w:b/>
          <w:sz w:val="24"/>
        </w:rPr>
      </w:pPr>
      <w:r>
        <w:rPr>
          <w:rFonts w:hint="eastAsia" w:ascii="宋体" w:hAnsi="宋体"/>
          <w:b/>
          <w:sz w:val="24"/>
        </w:rPr>
        <w:t xml:space="preserve">二、磋商程序 </w:t>
      </w:r>
      <w:r/>
    </w:p>
    <w:p>
      <w:pPr>
        <w:pStyle w:val="753"/>
        <w:ind w:left="0" w:firstLine="420"/>
        <w:spacing w:line="360" w:lineRule="auto"/>
        <w:rPr>
          <w:rFonts w:ascii="宋体" w:hAnsi="宋体" w:cs="宋体"/>
          <w:sz w:val="24"/>
          <w:szCs w:val="24"/>
        </w:rPr>
      </w:pPr>
      <w:r>
        <w:rPr>
          <w:rFonts w:hint="eastAsia" w:ascii="宋体" w:hAnsi="宋体" w:cs="宋体"/>
          <w:sz w:val="24"/>
          <w:szCs w:val="24"/>
        </w:rPr>
        <w:t xml:space="preserve">1、采购代理机构按本须知规定的时间、地点主持磋商采购活动。</w:t>
      </w:r>
      <w:r/>
    </w:p>
    <w:p>
      <w:pPr>
        <w:pStyle w:val="753"/>
        <w:ind w:left="0" w:firstLine="420"/>
        <w:spacing w:line="360" w:lineRule="auto"/>
        <w:rPr>
          <w:rFonts w:ascii="宋体" w:hAnsi="宋体" w:cs="宋体"/>
          <w:sz w:val="24"/>
          <w:szCs w:val="24"/>
        </w:rPr>
      </w:pPr>
      <w:r>
        <w:rPr>
          <w:rFonts w:hint="eastAsia" w:ascii="宋体" w:hAnsi="宋体" w:cs="宋体"/>
          <w:sz w:val="24"/>
          <w:szCs w:val="24"/>
        </w:rPr>
        <w:t xml:space="preserve">2、供应商通过“苏采云”系统在线参与磋商活动。供应商应当按照《苏采云系统供应商操作手册》规定在 “苏采云”系统规定的时间内对响应文件进行解密。</w:t>
      </w:r>
      <w:r/>
    </w:p>
    <w:p>
      <w:pPr>
        <w:pStyle w:val="753"/>
        <w:ind w:left="0" w:firstLine="42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、在磋商响应文件网上递交截止时间止成功解密的磋商供应商少于三家，则本次采购失败。</w:t>
      </w:r>
      <w:r/>
    </w:p>
    <w:p>
      <w:pPr>
        <w:pStyle w:val="753"/>
        <w:ind w:left="0" w:firstLine="420"/>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、由磋商小组审查供应商解密的响应文件。</w:t>
      </w:r>
      <w:r/>
    </w:p>
    <w:p>
      <w:pPr>
        <w:pStyle w:val="753"/>
        <w:ind w:left="0" w:firstLine="420"/>
        <w:spacing w:line="360" w:lineRule="auto"/>
        <w:rPr>
          <w:rFonts w:ascii="宋体" w:hAnsi="宋体" w:cs="宋体"/>
          <w:sz w:val="24"/>
          <w:szCs w:val="24"/>
        </w:rPr>
      </w:pPr>
      <w:r>
        <w:rPr>
          <w:rFonts w:hint="eastAsia" w:ascii="宋体" w:hAnsi="宋体" w:cs="宋体"/>
          <w:sz w:val="24"/>
          <w:szCs w:val="24"/>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753"/>
        <w:ind w:left="0" w:firstLine="420"/>
        <w:spacing w:line="360" w:lineRule="auto"/>
        <w:rPr>
          <w:rFonts w:ascii="宋体" w:hAnsi="宋体" w:cs="宋体"/>
          <w:sz w:val="24"/>
          <w:szCs w:val="24"/>
        </w:rPr>
      </w:pPr>
      <w:r>
        <w:rPr>
          <w:rFonts w:hint="eastAsia" w:ascii="宋体" w:hAnsi="宋体" w:cs="宋体"/>
          <w:sz w:val="24"/>
          <w:szCs w:val="24"/>
        </w:rPr>
        <w:t xml:space="preserve">6、磋商小组要求供应商澄清、说明或者更正响应文件应当以书面形式做出。供应商的澄清、说明或者更正应当由其单位加盖电子公章。</w:t>
      </w:r>
      <w:r/>
    </w:p>
    <w:p>
      <w:pPr>
        <w:pStyle w:val="951"/>
        <w:ind w:firstLine="482"/>
        <w:rPr>
          <w:rFonts w:cs="宋体"/>
          <w:b/>
        </w:rPr>
      </w:pPr>
      <w:r>
        <w:rPr>
          <w:rFonts w:hint="eastAsia" w:cs="宋体"/>
          <w:b/>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cs="宋体"/>
        </w:rPr>
        <w:t xml:space="preserve">(</w:t>
      </w:r>
      <w:r>
        <w:rPr>
          <w:rFonts w:hint="eastAsia" w:cs="宋体"/>
          <w:b/>
        </w:rPr>
        <w:t xml:space="preserve">此处规定时间的计算以系统中的倒计时间为准，供应商应随时保持系统在线，如因供应商自身原因未在规定时间内提交澄清确认资料的，导致的不利后果由供应商自行承担。</w:t>
      </w:r>
      <w:r/>
    </w:p>
    <w:p>
      <w:pPr>
        <w:pStyle w:val="753"/>
        <w:ind w:left="0" w:firstLine="420"/>
        <w:spacing w:line="360" w:lineRule="auto"/>
        <w:rPr>
          <w:rFonts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4"/>
          <w:szCs w:val="24"/>
        </w:rPr>
        <w:t xml:space="preserve">磋商小组通过“苏采云”系统向供应商发布“磋商函”，供应商应当按照要求在</w:t>
      </w:r>
      <w:r>
        <w:rPr>
          <w:rFonts w:hint="eastAsia" w:ascii="宋体" w:hAnsi="宋体" w:cs="宋体"/>
          <w:b/>
          <w:sz w:val="24"/>
          <w:szCs w:val="24"/>
          <w:lang w:val="en-US"/>
        </w:rPr>
        <w:t xml:space="preserve">“苏采云”系统</w:t>
      </w:r>
      <w:r>
        <w:rPr>
          <w:rFonts w:hint="eastAsia" w:ascii="宋体" w:hAnsi="宋体" w:cs="宋体"/>
          <w:b/>
          <w:sz w:val="24"/>
          <w:szCs w:val="24"/>
        </w:rPr>
        <w:t xml:space="preserve">提交“磋商响应函”并加盖CA电子公章。</w:t>
      </w:r>
      <w:r/>
    </w:p>
    <w:p>
      <w:pPr>
        <w:pStyle w:val="753"/>
        <w:ind w:left="0" w:firstLine="420"/>
        <w:spacing w:line="360" w:lineRule="auto"/>
        <w:rPr>
          <w:rFonts w:ascii="宋体" w:hAnsi="宋体" w:cs="宋体"/>
          <w:sz w:val="24"/>
          <w:szCs w:val="24"/>
        </w:rPr>
      </w:pPr>
      <w:r>
        <w:rPr>
          <w:rFonts w:hint="eastAsia" w:ascii="宋体" w:hAnsi="宋体" w:cs="宋体"/>
          <w:sz w:val="24"/>
          <w:szCs w:val="24"/>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753"/>
        <w:ind w:left="0" w:firstLine="420"/>
        <w:spacing w:line="360" w:lineRule="auto"/>
        <w:rPr>
          <w:rFonts w:ascii="宋体" w:hAnsi="宋体" w:cs="宋体"/>
          <w:b/>
          <w:sz w:val="24"/>
          <w:szCs w:val="24"/>
        </w:rPr>
      </w:pPr>
      <w:r>
        <w:rPr>
          <w:rFonts w:ascii="宋体" w:hAnsi="宋体" w:cs="宋体"/>
          <w:sz w:val="24"/>
          <w:szCs w:val="24"/>
        </w:rPr>
        <w:t xml:space="preserve">9</w:t>
      </w:r>
      <w:r>
        <w:rPr>
          <w:rFonts w:hint="eastAsia" w:ascii="宋体" w:hAnsi="宋体" w:cs="宋体"/>
          <w:sz w:val="24"/>
          <w:szCs w:val="24"/>
        </w:rPr>
        <w:t xml:space="preserve">、</w:t>
      </w:r>
      <w:r>
        <w:rPr>
          <w:rFonts w:hint="eastAsia" w:ascii="宋体" w:hAnsi="宋体" w:cs="宋体"/>
          <w:b/>
          <w:sz w:val="24"/>
          <w:szCs w:val="24"/>
        </w:rPr>
        <w:t xml:space="preserve">磋商结束后，磋商小组将在“苏采云”系统向所有实质性响应的供应商发布“最后报价要求函”及最后报价格式表，要求所有实质性响应的供应商在规定时间内提交最后报价。</w:t>
      </w:r>
      <w:r/>
    </w:p>
    <w:p>
      <w:pPr>
        <w:pStyle w:val="753"/>
        <w:ind w:left="0" w:firstLine="422"/>
        <w:spacing w:line="360" w:lineRule="auto"/>
        <w:rPr>
          <w:rFonts w:ascii="宋体" w:hAnsi="宋体" w:cs="宋体"/>
          <w:b/>
          <w:sz w:val="24"/>
          <w:szCs w:val="24"/>
          <w:lang w:val="en-US"/>
        </w:rPr>
      </w:pPr>
      <w:r>
        <w:rPr>
          <w:rFonts w:hint="eastAsia" w:ascii="宋体" w:hAnsi="宋体" w:cs="宋体"/>
          <w:b/>
          <w:sz w:val="24"/>
          <w:szCs w:val="24"/>
          <w:lang w:val="en-US"/>
        </w:rPr>
        <w:t xml:space="preserve">1</w:t>
      </w:r>
      <w:r>
        <w:rPr>
          <w:rFonts w:ascii="宋体" w:hAnsi="宋体" w:cs="宋体"/>
          <w:b/>
          <w:sz w:val="24"/>
          <w:szCs w:val="24"/>
          <w:lang w:val="en-US"/>
        </w:rPr>
        <w:t xml:space="preserve">0</w:t>
      </w:r>
      <w:r>
        <w:rPr>
          <w:rFonts w:hint="eastAsia" w:ascii="宋体" w:hAnsi="宋体" w:cs="宋体"/>
          <w:b/>
          <w:sz w:val="24"/>
          <w:szCs w:val="24"/>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sz w:val="24"/>
          <w:szCs w:val="24"/>
        </w:rPr>
        <w:t xml:space="preserve">（此处规定时间的计算以系统中的倒计时间为准，系统中的线上最后报价只有一次机会，提交后无法撤回，请供应商慎重提交）</w:t>
      </w:r>
      <w:r/>
    </w:p>
    <w:p>
      <w:pPr>
        <w:pStyle w:val="753"/>
        <w:ind w:left="0" w:firstLine="422"/>
        <w:spacing w:line="360" w:lineRule="auto"/>
        <w:rPr>
          <w:rFonts w:ascii="宋体" w:hAnsi="宋体" w:cs="宋体"/>
          <w:b/>
          <w:sz w:val="24"/>
          <w:szCs w:val="24"/>
          <w:lang w:val="en-US"/>
        </w:rPr>
      </w:pPr>
      <w:r>
        <w:rPr>
          <w:rFonts w:hint="eastAsia" w:ascii="宋体" w:hAnsi="宋体" w:cs="宋体"/>
          <w:b/>
          <w:sz w:val="24"/>
          <w:szCs w:val="24"/>
          <w:lang w:val="en-US"/>
        </w:rPr>
        <w:t xml:space="preserve">已提交响应文件的供应商，在提交最后报价之前，可以根据磋商情况退出磋商，并在“苏采云”系统中提交“退出磋商函”并加盖CA电子公章。</w:t>
      </w:r>
      <w:r/>
    </w:p>
    <w:p>
      <w:pPr>
        <w:pStyle w:val="753"/>
        <w:ind w:left="0" w:firstLine="422"/>
        <w:spacing w:line="360" w:lineRule="auto"/>
      </w:pPr>
      <w:r>
        <w:rPr>
          <w:rFonts w:hint="eastAsia" w:ascii="宋体" w:hAnsi="宋体" w:cs="宋体"/>
          <w:b/>
          <w:sz w:val="24"/>
          <w:szCs w:val="24"/>
        </w:rPr>
        <w:t xml:space="preserve">*进入项目评审流程后，建议各供应商法定代表人或授权委托人始终保持通讯顺畅，时刻关注不见面开标大厅，不离开不见面开标大厅。</w:t>
      </w:r>
      <w:r/>
    </w:p>
    <w:p>
      <w:pPr>
        <w:pStyle w:val="753"/>
        <w:numPr>
          <w:ilvl w:val="0"/>
          <w:numId w:val="1"/>
        </w:numPr>
        <w:ind w:left="0" w:firstLine="420"/>
        <w:spacing w:line="360" w:lineRule="auto"/>
        <w:rPr>
          <w:rFonts w:ascii="宋体" w:hAnsi="宋体" w:cs="宋体"/>
          <w:sz w:val="24"/>
          <w:szCs w:val="24"/>
        </w:rPr>
      </w:pPr>
      <w:r>
        <w:rPr>
          <w:rFonts w:hint="eastAsia" w:ascii="宋体" w:hAnsi="宋体" w:cs="宋体"/>
          <w:sz w:val="24"/>
          <w:szCs w:val="24"/>
        </w:rPr>
        <w:t xml:space="preserve">经磋商确定最终采购需求和提交最后报价的供应商后，由磋商小组采用综合评分法对提交最后报价的供应商的响应文件和最后报价进行综合评分。</w:t>
      </w:r>
      <w:r/>
    </w:p>
    <w:p>
      <w:pPr>
        <w:pStyle w:val="753"/>
        <w:ind w:left="0" w:firstLine="420"/>
        <w:spacing w:line="360" w:lineRule="auto"/>
        <w:rPr>
          <w:rFonts w:ascii="宋体" w:hAnsi="宋体" w:cs="宋体"/>
          <w:sz w:val="24"/>
          <w:szCs w:val="24"/>
        </w:rPr>
      </w:pPr>
      <w:r>
        <w:rPr>
          <w:rFonts w:hint="eastAsia" w:ascii="宋体" w:hAnsi="宋体" w:cs="宋体"/>
          <w:sz w:val="24"/>
          <w:szCs w:val="24"/>
        </w:rPr>
        <w:t xml:space="preserve">12、磋商小组根据磋商成交原则确定成交供应商，并将结果通知所有参加磋商的供应商。</w:t>
      </w:r>
      <w:r/>
    </w:p>
    <w:p>
      <w:pPr>
        <w:pStyle w:val="753"/>
        <w:ind w:left="0" w:firstLine="420"/>
        <w:spacing w:line="360" w:lineRule="auto"/>
        <w:rPr>
          <w:rFonts w:ascii="宋体" w:hAnsi="宋体" w:cs="宋体"/>
          <w:sz w:val="24"/>
          <w:szCs w:val="24"/>
        </w:rPr>
      </w:pPr>
      <w:r>
        <w:rPr>
          <w:rFonts w:hint="eastAsia" w:ascii="宋体" w:hAnsi="宋体" w:cs="宋体"/>
          <w:sz w:val="24"/>
          <w:szCs w:val="24"/>
        </w:rPr>
        <w:t xml:space="preserve">13、如磋商过程中出现本采购文件未尽事宜，由磋商小组根据政府采购有关法律、法规讨论决定。</w:t>
      </w:r>
      <w:r/>
    </w:p>
    <w:p>
      <w:pPr>
        <w:ind w:firstLine="482"/>
        <w:jc w:val="left"/>
        <w:spacing w:line="360" w:lineRule="auto"/>
        <w:rPr>
          <w:rFonts w:ascii="宋体" w:hAnsi="宋体"/>
          <w:b/>
          <w:sz w:val="24"/>
        </w:rPr>
        <w:outlineLvl w:val="0"/>
      </w:pPr>
      <w:r>
        <w:rPr>
          <w:rFonts w:hint="eastAsia" w:ascii="宋体" w:hAnsi="宋体"/>
          <w:b/>
          <w:sz w:val="24"/>
        </w:rPr>
        <w:t xml:space="preserve">三</w:t>
      </w:r>
      <w:r>
        <w:rPr>
          <w:rFonts w:ascii="宋体" w:hAnsi="宋体"/>
          <w:b/>
          <w:sz w:val="24"/>
        </w:rPr>
        <w:t xml:space="preserve">、综合说明</w:t>
      </w:r>
      <w:r/>
    </w:p>
    <w:p>
      <w:pPr>
        <w:ind w:firstLine="480"/>
        <w:jc w:val="left"/>
        <w:spacing w:line="360" w:lineRule="auto"/>
        <w:tabs>
          <w:tab w:val="left" w:pos="567" w:leader="none"/>
        </w:tabs>
        <w:rPr>
          <w:rFonts w:ascii="宋体" w:hAnsi="宋体"/>
          <w:sz w:val="24"/>
        </w:rPr>
      </w:pPr>
      <w:r>
        <w:rPr>
          <w:rFonts w:hint="eastAsia" w:ascii="宋体" w:hAnsi="宋体"/>
          <w:sz w:val="24"/>
        </w:rPr>
        <w:t xml:space="preserve">1、本次竞争性磋商不分采购标段，各供应商须对全部内容进行响应并报价，只响应其中部分内容或只报其中部分内容的，视为非实质性响应，并不得出现选择性报价。</w:t>
      </w:r>
      <w:r/>
    </w:p>
    <w:p>
      <w:pPr>
        <w:ind w:firstLine="480"/>
        <w:jc w:val="left"/>
        <w:spacing w:line="360" w:lineRule="auto"/>
        <w:tabs>
          <w:tab w:val="left" w:pos="567" w:leader="none"/>
        </w:tabs>
        <w:rPr>
          <w:rFonts w:ascii="宋体" w:hAnsi="宋体" w:cs="宋体"/>
          <w:sz w:val="24"/>
        </w:rPr>
      </w:pPr>
      <w:r/>
      <w:bookmarkStart w:id="7" w:name="_Hlk37405555"/>
      <w:r>
        <w:rPr>
          <w:rFonts w:hint="eastAsia" w:ascii="宋体" w:hAnsi="宋体" w:cs="宋体"/>
          <w:sz w:val="24"/>
        </w:rPr>
        <w:t xml:space="preserve">2、响应单位须具备完成本项目的能力。因此各响应单位可在磋商前自行进行调研，了解项目情况及详细需求，但响应单位不得因此使招标单位承担有关的责任和蒙受损失。响应单位应承担前期调研的责任和风险。响应单位中标后，不得以不了解项目情况及详细需求为理由而向采购单位提出任何索赔的要求，对此采购单位不再承担任何责任。</w:t>
      </w:r>
      <w:bookmarkEnd w:id="7"/>
      <w:r/>
      <w:r/>
    </w:p>
    <w:p>
      <w:pPr>
        <w:ind w:firstLine="480"/>
        <w:jc w:val="left"/>
        <w:spacing w:line="360" w:lineRule="auto"/>
        <w:tabs>
          <w:tab w:val="left" w:pos="567" w:leader="none"/>
        </w:tabs>
        <w:rPr>
          <w:rFonts w:ascii="宋体" w:hAnsi="宋体"/>
          <w:sz w:val="24"/>
        </w:rPr>
      </w:pPr>
      <w:r>
        <w:rPr>
          <w:rFonts w:hint="eastAsia" w:ascii="宋体" w:hAnsi="宋体"/>
          <w:sz w:val="24"/>
        </w:rPr>
        <w:t xml:space="preserve">3、供应商必须承诺磋商采购文件提出的全部要求，如果以其中某些条款不响应时，必须在文件中列出。</w:t>
      </w:r>
      <w:r/>
    </w:p>
    <w:p>
      <w:pPr>
        <w:ind w:firstLine="480"/>
        <w:jc w:val="left"/>
        <w:spacing w:line="360" w:lineRule="auto"/>
        <w:tabs>
          <w:tab w:val="left" w:pos="567" w:leader="none"/>
        </w:tabs>
        <w:rPr>
          <w:rFonts w:ascii="宋体" w:hAnsi="宋体"/>
          <w:sz w:val="24"/>
        </w:rPr>
      </w:pPr>
      <w:r>
        <w:rPr>
          <w:rFonts w:hint="eastAsia" w:ascii="宋体" w:hAnsi="宋体"/>
          <w:sz w:val="24"/>
        </w:rPr>
        <w:t xml:space="preserve">4、成交</w:t>
      </w:r>
      <w:r>
        <w:rPr>
          <w:rFonts w:ascii="宋体" w:hAnsi="宋体"/>
          <w:sz w:val="24"/>
        </w:rPr>
        <w:t xml:space="preserve">服务费：</w:t>
      </w:r>
      <w:r>
        <w:rPr>
          <w:rFonts w:hint="eastAsia" w:ascii="宋体" w:hAnsi="宋体"/>
          <w:sz w:val="24"/>
        </w:rPr>
        <w:t xml:space="preserve">按下面规定的收费标准收取，领取成交通知书时成交单位向采购代理机构一次性付清。</w:t>
      </w:r>
      <w:r/>
    </w:p>
    <w:p>
      <w:pPr>
        <w:ind w:firstLine="480"/>
        <w:jc w:val="left"/>
        <w:spacing w:line="360" w:lineRule="auto"/>
        <w:tabs>
          <w:tab w:val="left" w:pos="567" w:leader="none"/>
        </w:tabs>
        <w:rPr>
          <w:rFonts w:ascii="宋体" w:hAnsi="宋体"/>
          <w:sz w:val="24"/>
        </w:rPr>
      </w:pPr>
      <w:r>
        <w:rPr>
          <w:rFonts w:hint="eastAsia" w:ascii="宋体" w:hAnsi="宋体"/>
          <w:sz w:val="24"/>
        </w:rPr>
        <w:t xml:space="preserve">收费标准：预算金额100万以下部分费率为预算金额的1.5%；预算金额100万-500万部分费率为预算金额的1.1%。成交服务费的收取按差额定率累进</w:t>
      </w:r>
      <w:r>
        <w:rPr>
          <w:rFonts w:hint="eastAsia" w:ascii="宋体" w:hAnsi="宋体"/>
          <w:sz w:val="24"/>
        </w:rPr>
        <w:t xml:space="preserve">法计算。</w:t>
      </w:r>
      <w:r/>
    </w:p>
    <w:p>
      <w:pPr>
        <w:ind w:firstLine="480"/>
        <w:jc w:val="left"/>
        <w:spacing w:line="360" w:lineRule="auto"/>
        <w:tabs>
          <w:tab w:val="left" w:pos="567" w:leader="none"/>
        </w:tabs>
        <w:rPr>
          <w:rFonts w:ascii="宋体" w:hAnsi="宋体"/>
          <w:sz w:val="24"/>
        </w:rPr>
      </w:pPr>
      <w:r>
        <w:rPr>
          <w:rFonts w:ascii="宋体" w:hAnsi="宋体"/>
          <w:sz w:val="24"/>
        </w:rPr>
        <w:t xml:space="preserve">服务费账号：1102020209004028955</w:t>
      </w:r>
      <w:r/>
    </w:p>
    <w:p>
      <w:pPr>
        <w:ind w:firstLine="480"/>
        <w:jc w:val="left"/>
        <w:spacing w:line="360" w:lineRule="auto"/>
        <w:tabs>
          <w:tab w:val="left" w:pos="567" w:leader="none"/>
        </w:tabs>
        <w:rPr>
          <w:rFonts w:ascii="宋体" w:hAnsi="宋体"/>
          <w:sz w:val="24"/>
        </w:rPr>
      </w:pPr>
      <w:r>
        <w:rPr>
          <w:rFonts w:ascii="宋体" w:hAnsi="宋体"/>
          <w:sz w:val="24"/>
        </w:rPr>
        <w:t xml:space="preserve">账户名：苏州市润芳招投标咨询服务有限公司</w:t>
      </w:r>
      <w:r/>
    </w:p>
    <w:p>
      <w:pPr>
        <w:ind w:firstLine="480"/>
        <w:jc w:val="left"/>
        <w:spacing w:line="360" w:lineRule="auto"/>
        <w:tabs>
          <w:tab w:val="left" w:pos="567" w:leader="none"/>
        </w:tabs>
        <w:rPr>
          <w:rFonts w:ascii="宋体" w:hAnsi="宋体"/>
          <w:sz w:val="24"/>
        </w:rPr>
      </w:pPr>
      <w:r>
        <w:rPr>
          <w:rFonts w:ascii="宋体" w:hAnsi="宋体"/>
          <w:sz w:val="24"/>
        </w:rPr>
        <w:t xml:space="preserve">开户行：苏州市工商银行道前支行</w:t>
      </w:r>
      <w:r/>
    </w:p>
    <w:p>
      <w:pPr>
        <w:ind w:firstLine="480"/>
        <w:jc w:val="left"/>
        <w:spacing w:line="360" w:lineRule="auto"/>
        <w:rPr>
          <w:rFonts w:ascii="宋体" w:hAnsi="宋体"/>
          <w:sz w:val="24"/>
          <w:szCs w:val="24"/>
        </w:rPr>
      </w:pPr>
      <w:r>
        <w:rPr>
          <w:rFonts w:hint="eastAsia" w:ascii="宋体" w:hAnsi="宋体"/>
          <w:sz w:val="24"/>
          <w:szCs w:val="24"/>
        </w:rPr>
        <w:t xml:space="preserve">5、磋商说明：</w:t>
      </w:r>
      <w:r/>
    </w:p>
    <w:p>
      <w:pPr>
        <w:pStyle w:val="753"/>
        <w:ind w:left="0" w:firstLine="420"/>
        <w:spacing w:line="360" w:lineRule="auto"/>
        <w:rPr>
          <w:rFonts w:ascii="宋体" w:hAnsi="宋体" w:cs="宋体"/>
          <w:sz w:val="24"/>
          <w:szCs w:val="24"/>
        </w:rPr>
      </w:pPr>
      <w:r>
        <w:rPr>
          <w:rFonts w:hint="eastAsia" w:ascii="宋体" w:hAnsi="宋体" w:cs="宋体"/>
          <w:sz w:val="24"/>
          <w:szCs w:val="24"/>
        </w:rPr>
        <w:t xml:space="preserve">（1）不符合供应商资格要求的响应文件将被认定为无效响应；</w:t>
      </w:r>
      <w:r/>
    </w:p>
    <w:p>
      <w:pPr>
        <w:pStyle w:val="951"/>
        <w:ind w:firstLine="482"/>
        <w:rPr>
          <w:rFonts w:cs="宋体"/>
          <w:b/>
          <w:color w:val="ff0000"/>
        </w:rPr>
      </w:pPr>
      <w:r>
        <w:rPr>
          <w:rFonts w:hint="eastAsia" w:cs="宋体"/>
          <w:b/>
          <w:color w:val="ff0000"/>
        </w:rPr>
        <w:t xml:space="preserve">（2）磋商小组认为供应商的报价明显低于其他通过符合性审查供应商的报价或低于预算价的50%，有可能影响产品质量或者不能诚信履约的，应当要求其在评审现场合理的时间内提供书面说明，必要时提交相关证明材料；供应商不能证明其报价合理性的，磋商小组应当将其作为无效响应处理。</w:t>
      </w:r>
      <w:r/>
    </w:p>
    <w:p>
      <w:pPr>
        <w:ind w:firstLine="422"/>
        <w:spacing w:line="360" w:lineRule="auto"/>
        <w:tabs>
          <w:tab w:val="left" w:pos="420" w:leader="none"/>
        </w:tabs>
        <w:rPr>
          <w:rFonts w:ascii="宋体" w:hAnsi="宋体" w:cs="宋体"/>
          <w:sz w:val="24"/>
          <w:szCs w:val="24"/>
        </w:rPr>
      </w:pPr>
      <w:r>
        <w:rPr>
          <w:rFonts w:hint="eastAsia" w:ascii="宋体" w:hAnsi="宋体" w:cs="宋体"/>
          <w:sz w:val="24"/>
          <w:szCs w:val="24"/>
        </w:rPr>
        <w:t xml:space="preserve">（3）在机器码检查中，出现不同供应商响应文件机器码一致情形的，响应文件将被认定为无效响应。</w:t>
      </w:r>
      <w:r/>
    </w:p>
    <w:p>
      <w:pPr>
        <w:pStyle w:val="753"/>
        <w:ind w:left="0" w:firstLine="42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4</w:t>
      </w:r>
      <w:r>
        <w:rPr>
          <w:rFonts w:hint="eastAsia" w:ascii="宋体" w:hAnsi="宋体" w:cs="宋体"/>
          <w:sz w:val="24"/>
          <w:szCs w:val="24"/>
        </w:rPr>
        <w:t xml:space="preserve">）最终报价超过采购预算或最高限价的不能成交；</w:t>
      </w:r>
      <w:r/>
    </w:p>
    <w:p>
      <w:pPr>
        <w:pStyle w:val="753"/>
        <w:ind w:left="0" w:firstLine="42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5</w:t>
      </w:r>
      <w:r>
        <w:rPr>
          <w:rFonts w:hint="eastAsia" w:ascii="宋体" w:hAnsi="宋体" w:cs="宋体"/>
          <w:sz w:val="24"/>
          <w:szCs w:val="24"/>
        </w:rPr>
        <w:t xml:space="preserve">）不实质性响应采购文件的不能成交。</w:t>
      </w:r>
      <w:r/>
    </w:p>
    <w:p>
      <w:pPr>
        <w:ind w:firstLine="480"/>
        <w:jc w:val="left"/>
        <w:spacing w:line="360" w:lineRule="auto"/>
        <w:rPr>
          <w:rFonts w:ascii="宋体" w:hAnsi="宋体"/>
          <w:sz w:val="24"/>
        </w:rPr>
      </w:pPr>
      <w:r>
        <w:rPr>
          <w:rFonts w:hint="eastAsia" w:ascii="宋体" w:hAnsi="宋体"/>
          <w:sz w:val="24"/>
        </w:rPr>
        <w:t xml:space="preserve">6、</w:t>
      </w:r>
      <w:r>
        <w:rPr>
          <w:rFonts w:ascii="宋体" w:hAnsi="宋体"/>
          <w:sz w:val="24"/>
        </w:rPr>
        <w:t xml:space="preserve">凡涉及</w:t>
      </w:r>
      <w:r>
        <w:rPr>
          <w:rFonts w:hint="eastAsia" w:ascii="宋体" w:hAnsi="宋体"/>
          <w:sz w:val="24"/>
        </w:rPr>
        <w:t xml:space="preserve">磋商采购文件</w:t>
      </w:r>
      <w:r>
        <w:rPr>
          <w:rFonts w:ascii="宋体" w:hAnsi="宋体"/>
          <w:sz w:val="24"/>
        </w:rPr>
        <w:t xml:space="preserve">的补充说明和修改，均以</w:t>
      </w:r>
      <w:r>
        <w:rPr>
          <w:rFonts w:hint="eastAsia" w:ascii="宋体" w:hAnsi="宋体"/>
          <w:sz w:val="24"/>
        </w:rPr>
        <w:t xml:space="preserve">苏州政府采购网上发布的</w:t>
      </w:r>
      <w:r>
        <w:rPr>
          <w:rFonts w:ascii="宋体" w:hAnsi="宋体"/>
          <w:sz w:val="24"/>
        </w:rPr>
        <w:t xml:space="preserve">通知为准。</w:t>
      </w:r>
      <w:r/>
    </w:p>
    <w:p>
      <w:pPr>
        <w:ind w:firstLine="482"/>
        <w:jc w:val="left"/>
        <w:spacing w:line="360" w:lineRule="auto"/>
        <w:rPr>
          <w:rFonts w:ascii="宋体" w:hAnsi="宋体"/>
          <w:b/>
          <w:sz w:val="24"/>
        </w:rPr>
      </w:pPr>
      <w:r>
        <w:rPr>
          <w:rFonts w:hint="eastAsia" w:ascii="宋体" w:hAnsi="宋体"/>
          <w:b/>
          <w:sz w:val="24"/>
        </w:rPr>
        <w:t xml:space="preserve">四、质疑事项</w:t>
      </w:r>
      <w:r/>
    </w:p>
    <w:p>
      <w:pPr>
        <w:ind w:firstLine="480"/>
        <w:jc w:val="left"/>
        <w:spacing w:line="360" w:lineRule="auto"/>
        <w:rPr>
          <w:rFonts w:ascii="宋体" w:hAnsi="宋体"/>
          <w:sz w:val="24"/>
        </w:rPr>
      </w:pPr>
      <w:r>
        <w:rPr>
          <w:rFonts w:ascii="宋体" w:hAnsi="宋体"/>
          <w:sz w:val="24"/>
        </w:rPr>
        <w:t xml:space="preserve">1</w:t>
      </w:r>
      <w:r>
        <w:rPr>
          <w:rFonts w:hint="eastAsia" w:ascii="宋体" w:hAnsi="宋体"/>
          <w:sz w:val="24"/>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jc w:val="left"/>
        <w:spacing w:line="360" w:lineRule="auto"/>
        <w:rPr>
          <w:rFonts w:ascii="宋体" w:hAnsi="宋体"/>
          <w:sz w:val="24"/>
        </w:rPr>
      </w:pPr>
      <w:r>
        <w:rPr>
          <w:rFonts w:ascii="宋体" w:hAnsi="宋体"/>
          <w:sz w:val="24"/>
        </w:rPr>
        <w:t xml:space="preserve">2</w:t>
      </w:r>
      <w:r>
        <w:rPr>
          <w:rFonts w:hint="eastAsia" w:ascii="宋体" w:hAnsi="宋体"/>
          <w:sz w:val="24"/>
        </w:rPr>
        <w:t xml:space="preserve">、本次采购文件要求供应商在法定质疑期内一次性提出针对同一采购程序环节的质疑，否则不予受理。</w:t>
      </w:r>
      <w:r/>
    </w:p>
    <w:p>
      <w:pPr>
        <w:ind w:firstLine="480"/>
        <w:jc w:val="left"/>
        <w:spacing w:line="360" w:lineRule="auto"/>
        <w:rPr>
          <w:rFonts w:ascii="宋体" w:hAnsi="宋体"/>
          <w:sz w:val="24"/>
        </w:rPr>
      </w:pPr>
      <w:r>
        <w:rPr>
          <w:rFonts w:ascii="宋体" w:hAnsi="宋体"/>
          <w:sz w:val="24"/>
        </w:rPr>
        <w:t xml:space="preserve">3</w:t>
      </w:r>
      <w:r>
        <w:rPr>
          <w:rFonts w:hint="eastAsia" w:ascii="宋体" w:hAnsi="宋体"/>
          <w:sz w:val="24"/>
        </w:rPr>
        <w:t xml:space="preserve">、供应商提出质疑应当提交质疑函和必要的证明材料，质疑函应当包括下列内容：</w:t>
      </w:r>
      <w:r/>
    </w:p>
    <w:p>
      <w:pPr>
        <w:ind w:firstLine="480"/>
        <w:jc w:val="left"/>
        <w:spacing w:line="360" w:lineRule="auto"/>
        <w:rPr>
          <w:rFonts w:ascii="宋体" w:hAnsi="宋体"/>
          <w:sz w:val="24"/>
        </w:rPr>
      </w:pPr>
      <w:r>
        <w:rPr>
          <w:rFonts w:hint="eastAsia" w:ascii="宋体" w:hAnsi="宋体"/>
          <w:sz w:val="24"/>
        </w:rPr>
        <w:t xml:space="preserve">（1）供应商的姓名或者名称（以提供的营业执照副本复印件为准）、地址、邮编、联系人及联系电话；</w:t>
      </w:r>
      <w:r/>
    </w:p>
    <w:p>
      <w:pPr>
        <w:ind w:firstLine="480"/>
        <w:jc w:val="left"/>
        <w:spacing w:line="360" w:lineRule="auto"/>
        <w:rPr>
          <w:rFonts w:ascii="宋体" w:hAnsi="宋体"/>
          <w:sz w:val="24"/>
        </w:rPr>
      </w:pPr>
      <w:r>
        <w:rPr>
          <w:rFonts w:hint="eastAsia" w:ascii="宋体" w:hAnsi="宋体"/>
          <w:sz w:val="24"/>
        </w:rPr>
        <w:t xml:space="preserve">（2）质疑项目的名称、编号；</w:t>
      </w:r>
      <w:r/>
    </w:p>
    <w:p>
      <w:pPr>
        <w:ind w:firstLine="480"/>
        <w:jc w:val="left"/>
        <w:spacing w:line="360" w:lineRule="auto"/>
        <w:rPr>
          <w:rFonts w:ascii="宋体" w:hAnsi="宋体"/>
          <w:sz w:val="24"/>
        </w:rPr>
      </w:pPr>
      <w:r>
        <w:rPr>
          <w:rFonts w:hint="eastAsia" w:ascii="宋体" w:hAnsi="宋体"/>
          <w:sz w:val="24"/>
        </w:rPr>
        <w:t xml:space="preserve">（3）具体、明确的质疑事项和与质疑事项相关的请求；</w:t>
      </w:r>
      <w:r/>
    </w:p>
    <w:p>
      <w:pPr>
        <w:ind w:firstLine="480"/>
        <w:jc w:val="left"/>
        <w:spacing w:line="360" w:lineRule="auto"/>
        <w:rPr>
          <w:rFonts w:ascii="宋体" w:hAnsi="宋体"/>
          <w:sz w:val="24"/>
        </w:rPr>
      </w:pPr>
      <w:r>
        <w:rPr>
          <w:rFonts w:hint="eastAsia" w:ascii="宋体" w:hAnsi="宋体"/>
          <w:sz w:val="24"/>
        </w:rPr>
        <w:t xml:space="preserve">（4）事实依据；</w:t>
      </w:r>
      <w:r/>
    </w:p>
    <w:p>
      <w:pPr>
        <w:ind w:firstLine="480"/>
        <w:jc w:val="left"/>
        <w:spacing w:line="360" w:lineRule="auto"/>
        <w:rPr>
          <w:rFonts w:ascii="宋体" w:hAnsi="宋体"/>
          <w:sz w:val="24"/>
        </w:rPr>
      </w:pPr>
      <w:r>
        <w:rPr>
          <w:rFonts w:hint="eastAsia" w:ascii="宋体" w:hAnsi="宋体"/>
          <w:sz w:val="24"/>
        </w:rPr>
        <w:t xml:space="preserve">（5）必要的法律依据；</w:t>
      </w:r>
      <w:r/>
    </w:p>
    <w:p>
      <w:pPr>
        <w:ind w:firstLine="480"/>
        <w:jc w:val="left"/>
        <w:spacing w:line="360" w:lineRule="auto"/>
        <w:rPr>
          <w:rFonts w:ascii="宋体" w:hAnsi="宋体"/>
          <w:sz w:val="24"/>
        </w:rPr>
      </w:pPr>
      <w:r>
        <w:rPr>
          <w:rFonts w:hint="eastAsia" w:ascii="宋体" w:hAnsi="宋体"/>
          <w:sz w:val="24"/>
        </w:rPr>
        <w:t xml:space="preserve">（6）提出质疑的日期。</w:t>
      </w:r>
      <w:r/>
    </w:p>
    <w:p>
      <w:pPr>
        <w:ind w:firstLine="480"/>
        <w:jc w:val="left"/>
        <w:spacing w:line="360" w:lineRule="auto"/>
        <w:rPr>
          <w:rFonts w:ascii="宋体" w:hAnsi="宋体"/>
          <w:sz w:val="24"/>
        </w:rPr>
      </w:pPr>
      <w:r>
        <w:rPr>
          <w:rFonts w:hint="eastAsia" w:ascii="宋体" w:hAnsi="宋体"/>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spacing w:line="360" w:lineRule="auto"/>
        <w:rPr>
          <w:rFonts w:ascii="宋体" w:hAnsi="宋体"/>
          <w:sz w:val="24"/>
        </w:rPr>
      </w:pPr>
      <w:r>
        <w:rPr>
          <w:rFonts w:hint="eastAsia" w:ascii="宋体" w:hAnsi="宋体"/>
          <w:sz w:val="24"/>
        </w:rPr>
        <w:t xml:space="preserve">供应商提交的质疑函必须按照《政府采购供应商质疑函范本》要求的格式和内容进行填写，质疑函范本下载网址详见链接：https://czju.suzhou.gov.cn/zfcg/html/content/20180305093615738.shtml。</w:t>
      </w:r>
      <w:r/>
    </w:p>
    <w:p>
      <w:pPr>
        <w:ind w:firstLine="480"/>
        <w:jc w:val="left"/>
        <w:spacing w:line="360" w:lineRule="auto"/>
        <w:rPr>
          <w:rFonts w:ascii="宋体" w:hAnsi="宋体"/>
          <w:sz w:val="24"/>
        </w:rPr>
      </w:pPr>
      <w:r>
        <w:rPr>
          <w:rFonts w:ascii="宋体" w:hAnsi="宋体"/>
          <w:sz w:val="24"/>
        </w:rPr>
        <w:t xml:space="preserve">4</w:t>
      </w:r>
      <w:r>
        <w:rPr>
          <w:rFonts w:hint="eastAsia" w:ascii="宋体" w:hAnsi="宋体"/>
          <w:sz w:val="24"/>
        </w:rPr>
        <w:t xml:space="preserve">、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p>
    <w:p>
      <w:pPr>
        <w:ind w:firstLine="480"/>
        <w:jc w:val="left"/>
        <w:spacing w:line="360" w:lineRule="auto"/>
        <w:rPr>
          <w:rFonts w:ascii="宋体" w:hAnsi="宋体"/>
          <w:sz w:val="24"/>
        </w:rPr>
      </w:pPr>
      <w:r>
        <w:rPr>
          <w:rFonts w:ascii="宋体" w:hAnsi="宋体"/>
          <w:sz w:val="24"/>
        </w:rPr>
        <w:t xml:space="preserve">5</w:t>
      </w:r>
      <w:r>
        <w:rPr>
          <w:rFonts w:hint="eastAsia" w:ascii="宋体" w:hAnsi="宋体"/>
          <w:sz w:val="24"/>
        </w:rPr>
        <w:t xml:space="preserve">、接收质疑函的方式：书面形式（当场送达或邮寄方式）</w:t>
      </w:r>
      <w:r/>
    </w:p>
    <w:p>
      <w:pPr>
        <w:ind w:firstLine="480"/>
        <w:jc w:val="left"/>
        <w:spacing w:line="360" w:lineRule="auto"/>
        <w:rPr>
          <w:rFonts w:ascii="宋体" w:hAnsi="宋体"/>
          <w:sz w:val="24"/>
        </w:rPr>
      </w:pPr>
      <w:r>
        <w:rPr>
          <w:rFonts w:hint="eastAsia" w:ascii="宋体" w:hAnsi="宋体"/>
          <w:sz w:val="24"/>
        </w:rPr>
        <w:t xml:space="preserve">质疑联系部门：宁杰星</w:t>
      </w:r>
      <w:r/>
    </w:p>
    <w:p>
      <w:pPr>
        <w:ind w:firstLine="480"/>
        <w:jc w:val="left"/>
        <w:spacing w:line="360" w:lineRule="auto"/>
        <w:rPr>
          <w:rFonts w:ascii="宋体" w:hAnsi="宋体"/>
          <w:sz w:val="24"/>
        </w:rPr>
      </w:pPr>
      <w:r>
        <w:rPr>
          <w:rFonts w:hint="eastAsia" w:ascii="宋体" w:hAnsi="宋体"/>
          <w:sz w:val="24"/>
        </w:rPr>
        <w:t xml:space="preserve">联系电话：（0512）65115979（TEL/FAX） 68128750</w:t>
      </w:r>
      <w:r/>
    </w:p>
    <w:p>
      <w:pPr>
        <w:ind w:firstLine="480"/>
        <w:jc w:val="left"/>
        <w:spacing w:line="360" w:lineRule="auto"/>
        <w:rPr>
          <w:rFonts w:ascii="宋体" w:hAnsi="宋体"/>
          <w:sz w:val="24"/>
        </w:rPr>
      </w:pPr>
      <w:r>
        <w:rPr>
          <w:rFonts w:hint="eastAsia" w:ascii="宋体" w:hAnsi="宋体"/>
          <w:sz w:val="24"/>
        </w:rPr>
        <w:t xml:space="preserve">通讯地址：苏州市西环路883号蓝文化创意产业园204室</w:t>
      </w:r>
      <w:r/>
    </w:p>
    <w:p>
      <w:pPr>
        <w:pStyle w:val="753"/>
        <w:ind w:left="0" w:firstLine="422"/>
        <w:spacing w:line="360" w:lineRule="auto"/>
        <w:rPr>
          <w:rFonts w:ascii="宋体" w:hAnsi="宋体" w:cs="宋体"/>
          <w:b/>
          <w:sz w:val="24"/>
          <w:szCs w:val="24"/>
        </w:rPr>
      </w:pPr>
      <w:r>
        <w:rPr>
          <w:rFonts w:hint="eastAsia" w:ascii="宋体" w:hAnsi="宋体" w:cs="宋体"/>
          <w:b/>
          <w:sz w:val="24"/>
          <w:szCs w:val="24"/>
        </w:rPr>
        <w:t xml:space="preserve">五</w:t>
      </w:r>
      <w:r>
        <w:rPr>
          <w:rFonts w:ascii="宋体" w:hAnsi="宋体" w:cs="宋体"/>
          <w:b/>
          <w:sz w:val="24"/>
          <w:szCs w:val="24"/>
        </w:rPr>
        <w:t xml:space="preserve">、项目的终止</w:t>
      </w:r>
      <w:r/>
    </w:p>
    <w:p>
      <w:pPr>
        <w:pStyle w:val="753"/>
        <w:ind w:left="0" w:firstLine="420"/>
        <w:spacing w:line="360" w:lineRule="auto"/>
        <w:rPr>
          <w:rFonts w:ascii="宋体" w:hAnsi="宋体" w:cs="宋体"/>
          <w:sz w:val="24"/>
          <w:szCs w:val="24"/>
        </w:rPr>
      </w:pPr>
      <w:r>
        <w:rPr>
          <w:rFonts w:ascii="宋体" w:hAnsi="宋体" w:cs="宋体"/>
          <w:sz w:val="24"/>
          <w:szCs w:val="24"/>
        </w:rPr>
        <w:t xml:space="preserve">出现下列情形之一的，将终止竞争性磋商采购活动：</w:t>
      </w:r>
      <w:r/>
    </w:p>
    <w:p>
      <w:pPr>
        <w:pStyle w:val="753"/>
        <w:ind w:left="0" w:firstLine="420"/>
        <w:spacing w:line="360" w:lineRule="auto"/>
        <w:rPr>
          <w:rFonts w:ascii="宋体" w:hAnsi="宋体" w:cs="宋体"/>
          <w:sz w:val="24"/>
          <w:szCs w:val="24"/>
        </w:rPr>
      </w:pPr>
      <w:r>
        <w:rPr>
          <w:rFonts w:ascii="宋体" w:hAnsi="宋体" w:cs="宋体"/>
          <w:sz w:val="24"/>
          <w:szCs w:val="24"/>
        </w:rPr>
        <w:t xml:space="preserve">1、因情况变化，不再符合规定的竞争性磋商采购方式适用情形的；</w:t>
      </w:r>
      <w:r/>
    </w:p>
    <w:p>
      <w:pPr>
        <w:pStyle w:val="753"/>
        <w:ind w:left="0" w:firstLine="420"/>
        <w:spacing w:line="360" w:lineRule="auto"/>
        <w:rPr>
          <w:rFonts w:ascii="宋体" w:hAnsi="宋体" w:cs="宋体"/>
          <w:sz w:val="24"/>
          <w:szCs w:val="24"/>
        </w:rPr>
      </w:pPr>
      <w:r>
        <w:rPr>
          <w:rFonts w:ascii="宋体" w:hAnsi="宋体" w:cs="宋体"/>
          <w:sz w:val="24"/>
          <w:szCs w:val="24"/>
        </w:rPr>
        <w:t xml:space="preserve">2、出现影响采购公正的违法、违规行为的；</w:t>
      </w:r>
      <w:r/>
    </w:p>
    <w:p>
      <w:pPr>
        <w:pStyle w:val="753"/>
        <w:ind w:left="0" w:firstLine="420"/>
        <w:spacing w:line="360" w:lineRule="auto"/>
        <w:rPr>
          <w:rFonts w:ascii="宋体" w:hAnsi="宋体" w:cs="宋体"/>
          <w:sz w:val="24"/>
          <w:szCs w:val="24"/>
        </w:rPr>
      </w:pPr>
      <w:r>
        <w:rPr>
          <w:rFonts w:ascii="宋体" w:hAnsi="宋体" w:cs="宋体"/>
          <w:sz w:val="24"/>
          <w:szCs w:val="24"/>
        </w:rPr>
        <w:t xml:space="preserve">3、在采购活动中因重大变故，采购任务取消的。</w:t>
      </w:r>
      <w:r/>
    </w:p>
    <w:p>
      <w:pPr>
        <w:pStyle w:val="753"/>
        <w:ind w:left="0" w:firstLine="422"/>
        <w:spacing w:line="360" w:lineRule="auto"/>
        <w:rPr>
          <w:rFonts w:ascii="宋体" w:hAnsi="宋体"/>
          <w:sz w:val="24"/>
          <w:szCs w:val="24"/>
        </w:rPr>
      </w:pPr>
      <w:r>
        <w:rPr>
          <w:rFonts w:hint="eastAsia" w:ascii="宋体" w:hAnsi="宋体" w:cs="宋体"/>
          <w:b/>
          <w:sz w:val="24"/>
          <w:szCs w:val="24"/>
        </w:rPr>
        <w:t xml:space="preserve">注：采用竞争性磋商采购方式采购的政府购买服务项目，在采购过程中符合要求的供应商只有2家的，竞争性磋商采购活动可以继续进行。</w:t>
      </w:r>
      <w:r/>
    </w:p>
    <w:p>
      <w:pPr>
        <w:rPr>
          <w:lang w:val="zh-CN"/>
        </w:rPr>
      </w:pPr>
      <w:r>
        <w:rPr>
          <w:lang w:val="zh-CN"/>
        </w:rPr>
      </w:r>
      <w:r/>
    </w:p>
    <w:p>
      <w:pPr>
        <w:ind w:firstLine="482"/>
        <w:jc w:val="left"/>
        <w:spacing w:line="360" w:lineRule="auto"/>
        <w:tabs>
          <w:tab w:val="left" w:pos="567" w:leader="none"/>
        </w:tabs>
        <w:rPr>
          <w:rFonts w:ascii="宋体" w:hAnsi="宋体"/>
          <w:b/>
          <w:sz w:val="24"/>
        </w:rPr>
      </w:pPr>
      <w:r>
        <w:rPr>
          <w:rFonts w:hint="eastAsia" w:ascii="宋体" w:hAnsi="宋体"/>
          <w:b/>
          <w:sz w:val="24"/>
        </w:rPr>
        <w:t xml:space="preserve">六、政府采购相关政策</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1、小、微企业</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w:t>
      </w:r>
      <w:r>
        <w:rPr>
          <w:rFonts w:hint="eastAsia" w:ascii="宋体" w:hAnsi="宋体"/>
          <w:sz w:val="24"/>
          <w:szCs w:val="24"/>
        </w:rPr>
        <w:t xml:space="preserve">〔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4"/>
          <w:szCs w:val="24"/>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 w:val="24"/>
          <w:szCs w:val="24"/>
        </w:rPr>
      </w:pPr>
      <w:r>
        <w:rPr>
          <w:rFonts w:hint="eastAsia" w:ascii="宋体" w:hAnsi="宋体" w:cs="宋体"/>
          <w:b/>
          <w:bCs/>
          <w:sz w:val="24"/>
          <w:szCs w:val="24"/>
        </w:rPr>
        <w:t xml:space="preserve">根据《政府采购促进中小企业发展管理办法》（财库〔2020〕46号）及《中小企业划型标准规定》（工信部联企业〔2011〕300号），本采购项目对应的中小企业划分标准所属行业为：租赁和商务服务业。</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2、残疾人福利性单位</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3、监狱企业</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4、绿色采购</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（1）根据《关于调整优化节能产品、环境标志产品政府采购执行机制的通</w:t>
      </w:r>
      <w:r>
        <w:rPr>
          <w:rFonts w:hint="eastAsia" w:ascii="宋体" w:hAnsi="宋体"/>
          <w:sz w:val="24"/>
          <w:szCs w:val="24"/>
        </w:rPr>
        <w:t xml:space="preserve">知》（财库〔</w:t>
      </w:r>
      <w:r>
        <w:rPr>
          <w:rFonts w:ascii="宋体" w:hAnsi="宋体"/>
          <w:sz w:val="24"/>
          <w:szCs w:val="24"/>
        </w:rPr>
        <w:t xml:space="preserve">2019</w:t>
      </w:r>
      <w:r>
        <w:rPr>
          <w:rFonts w:hint="eastAsia" w:ascii="宋体" w:hAnsi="宋体"/>
          <w:sz w:val="24"/>
          <w:szCs w:val="24"/>
        </w:rPr>
        <w:t xml:space="preserve">〕</w:t>
      </w:r>
      <w:r>
        <w:rPr>
          <w:rFonts w:ascii="宋体" w:hAnsi="宋体"/>
          <w:sz w:val="24"/>
          <w:szCs w:val="24"/>
        </w:rPr>
        <w:t xml:space="preserve">9</w:t>
      </w:r>
      <w:r>
        <w:rPr>
          <w:rFonts w:hint="eastAsia" w:ascii="宋体" w:hAnsi="宋体"/>
          <w:sz w:val="24"/>
          <w:szCs w:val="24"/>
        </w:rPr>
        <w:t xml:space="preserve">号）等相关文件的规定，</w:t>
      </w:r>
      <w:r>
        <w:rPr>
          <w:rFonts w:hint="eastAsia" w:ascii="宋体" w:hAnsi="宋体"/>
          <w:b/>
          <w:sz w:val="24"/>
          <w:szCs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420" w:leader="none"/>
        </w:tabs>
        <w:rPr>
          <w:rFonts w:ascii="宋体" w:hAnsi="宋体" w:cs="宋体"/>
          <w:sz w:val="24"/>
          <w:szCs w:val="24"/>
        </w:rPr>
      </w:pPr>
      <w:r>
        <w:rPr>
          <w:rFonts w:hint="eastAsia" w:ascii="宋体" w:hAnsi="宋体"/>
          <w:sz w:val="24"/>
          <w:szCs w:val="24"/>
        </w:rPr>
        <w:t xml:space="preserve">（3）为助力打好污染防治攻坚战，推广使用绿色包装，根据财政部办公厅、</w:t>
      </w:r>
      <w:r>
        <w:rPr>
          <w:rFonts w:hint="eastAsia" w:ascii="宋体" w:hAnsi="宋体" w:cs="宋体"/>
          <w:sz w:val="24"/>
          <w:szCs w:val="24"/>
        </w:rPr>
        <w:t xml:space="preserve">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tabs>
          <w:tab w:val="left" w:pos="420" w:leader="none"/>
        </w:tabs>
        <w:rPr>
          <w:rFonts w:ascii="宋体" w:hAnsi="宋体" w:cs="宋体"/>
          <w:sz w:val="24"/>
          <w:szCs w:val="24"/>
        </w:rPr>
      </w:pPr>
      <w:r>
        <w:rPr>
          <w:rFonts w:hint="eastAsia" w:ascii="宋体" w:hAnsi="宋体" w:cs="宋体"/>
          <w:sz w:val="24"/>
          <w:szCs w:val="24"/>
        </w:rPr>
        <w:t xml:space="preserve">（二）关于对参与供应商信用记录的政府采购要求</w:t>
      </w:r>
      <w:r/>
    </w:p>
    <w:p>
      <w:pPr>
        <w:ind w:firstLine="420"/>
        <w:spacing w:line="360" w:lineRule="auto"/>
        <w:tabs>
          <w:tab w:val="left" w:pos="420" w:leader="none"/>
        </w:tabs>
        <w:rPr>
          <w:rFonts w:ascii="宋体" w:hAnsi="宋体" w:cs="宋体"/>
          <w:sz w:val="24"/>
          <w:szCs w:val="24"/>
        </w:rPr>
      </w:pPr>
      <w:r>
        <w:rPr>
          <w:rFonts w:hint="eastAsia" w:ascii="宋体" w:hAnsi="宋体" w:cs="宋体"/>
          <w:sz w:val="24"/>
          <w:szCs w:val="24"/>
        </w:rPr>
        <w:t xml:space="preserve">1、采购代理机构会在接收响应文件截止时间后，登录</w:t>
      </w:r>
      <w:r>
        <w:rPr>
          <w:rFonts w:ascii="宋体" w:hAnsi="宋体" w:cs="宋体"/>
          <w:sz w:val="24"/>
          <w:szCs w:val="24"/>
        </w:rPr>
        <w:t xml:space="preserve">信用中国</w:t>
      </w:r>
      <w:r>
        <w:rPr>
          <w:rFonts w:hint="eastAsia" w:ascii="宋体" w:hAnsi="宋体" w:cs="宋体"/>
          <w:sz w:val="24"/>
          <w:szCs w:val="24"/>
        </w:rPr>
        <w:t xml:space="preserve">网站</w:t>
      </w:r>
      <w:r>
        <w:rPr>
          <w:rFonts w:ascii="宋体" w:hAnsi="宋体" w:cs="宋体"/>
          <w:sz w:val="24"/>
          <w:szCs w:val="24"/>
        </w:rPr>
        <w:t xml:space="preserve">（www.creditchina.gov.cn/）</w:t>
      </w:r>
      <w:r>
        <w:rPr>
          <w:rFonts w:hint="eastAsia" w:ascii="宋体" w:hAnsi="宋体" w:cs="宋体"/>
          <w:sz w:val="24"/>
          <w:szCs w:val="24"/>
        </w:rPr>
        <w:t xml:space="preserve">和中国政府采购网（</w:t>
      </w:r>
      <w:r>
        <w:rPr>
          <w:rFonts w:ascii="宋体" w:hAnsi="宋体" w:cs="宋体"/>
          <w:sz w:val="24"/>
          <w:szCs w:val="24"/>
        </w:rPr>
        <w:t xml:space="preserve">www.ccgp.gov.cn/</w:t>
      </w:r>
      <w:r>
        <w:rPr>
          <w:rFonts w:hint="eastAsia" w:ascii="宋体" w:hAnsi="宋体" w:cs="宋体"/>
          <w:sz w:val="24"/>
          <w:szCs w:val="24"/>
        </w:rPr>
        <w:t xml:space="preserve">）</w:t>
      </w:r>
      <w:r>
        <w:rPr>
          <w:rFonts w:ascii="宋体" w:hAnsi="宋体" w:cs="宋体"/>
          <w:sz w:val="24"/>
          <w:szCs w:val="24"/>
        </w:rPr>
        <w:t xml:space="preserve">查询供应商的信用记录，并将查询结果递交</w:t>
      </w:r>
      <w:r>
        <w:rPr>
          <w:rFonts w:hint="eastAsia" w:ascii="宋体" w:hAnsi="宋体" w:cs="宋体"/>
          <w:sz w:val="24"/>
          <w:szCs w:val="24"/>
        </w:rPr>
        <w:t xml:space="preserve">评审小组。</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3、供应商若在经营活动中受到罚款的，请携带相关地方、部门对较大数额认定标准的证明材料，与响应文件一并提交。若无法提供，则可能承担响应无效等相应不利后果。</w:t>
      </w:r>
      <w:r/>
    </w:p>
    <w:p>
      <w:pPr>
        <w:ind w:firstLine="420"/>
        <w:spacing w:line="360" w:lineRule="auto"/>
        <w:tabs>
          <w:tab w:val="left" w:pos="420" w:leader="none"/>
        </w:tabs>
        <w:rPr>
          <w:rFonts w:ascii="宋体" w:hAnsi="宋体" w:cs="宋体"/>
          <w:sz w:val="24"/>
          <w:szCs w:val="24"/>
        </w:rPr>
      </w:pPr>
      <w:r>
        <w:rPr>
          <w:rFonts w:hint="eastAsia" w:ascii="宋体" w:hAnsi="宋体" w:cs="宋体"/>
          <w:sz w:val="24"/>
          <w:szCs w:val="24"/>
        </w:rPr>
        <w:t xml:space="preserve">4、对存在失信信息的供应商，由失信供应商进行确认。同时，采购代理机</w:t>
      </w:r>
      <w:r>
        <w:rPr>
          <w:rFonts w:hint="eastAsia" w:ascii="宋体" w:hAnsi="宋体" w:cs="宋体"/>
          <w:sz w:val="24"/>
          <w:szCs w:val="24"/>
        </w:rPr>
        <w:t xml:space="preserve">构工作人员应根据评审小组确认的失信信息，登陆到相关来源网站页面进行复核并打印，作为证据留存。</w:t>
      </w:r>
      <w:r/>
    </w:p>
    <w:p>
      <w:pPr>
        <w:ind w:firstLine="422"/>
        <w:spacing w:line="360" w:lineRule="auto"/>
        <w:tabs>
          <w:tab w:val="left" w:pos="420" w:leader="none"/>
        </w:tabs>
        <w:rPr>
          <w:rFonts w:ascii="宋体" w:hAnsi="宋体" w:cs="宋体"/>
          <w:b/>
          <w:bCs/>
          <w:sz w:val="24"/>
          <w:szCs w:val="24"/>
        </w:rPr>
      </w:pPr>
      <w:r>
        <w:rPr>
          <w:rFonts w:hint="eastAsia" w:ascii="宋体" w:hAnsi="宋体" w:cs="宋体"/>
          <w:b/>
          <w:bCs/>
          <w:sz w:val="24"/>
          <w:szCs w:val="24"/>
        </w:rPr>
        <w:t xml:space="preserve">七、对供应商的机器码检查</w:t>
      </w:r>
      <w:r/>
    </w:p>
    <w:p>
      <w:pPr>
        <w:ind w:firstLine="422"/>
        <w:spacing w:line="360" w:lineRule="auto"/>
        <w:tabs>
          <w:tab w:val="left" w:pos="420" w:leader="none"/>
        </w:tabs>
        <w:rPr>
          <w:rFonts w:ascii="宋体" w:hAnsi="宋体" w:cs="宋体"/>
          <w:b/>
          <w:bCs/>
          <w:sz w:val="24"/>
          <w:szCs w:val="24"/>
        </w:rPr>
      </w:pPr>
      <w:r>
        <w:rPr>
          <w:rFonts w:hint="eastAsia" w:ascii="宋体" w:hAnsi="宋体" w:cs="宋体"/>
          <w:b/>
          <w:bCs/>
          <w:sz w:val="24"/>
          <w:szCs w:val="24"/>
        </w:rPr>
        <w:t xml:space="preserve">机器码检查中，出现不同供应商响应文件机器码一致情形的，响应文件将被认定为无效响应；</w:t>
      </w:r>
      <w:r/>
    </w:p>
    <w:p>
      <w:pPr>
        <w:ind w:firstLine="422"/>
        <w:spacing w:line="360" w:lineRule="auto"/>
        <w:tabs>
          <w:tab w:val="left" w:pos="420" w:leader="none"/>
        </w:tabs>
        <w:rPr>
          <w:rFonts w:ascii="宋体" w:hAnsi="宋体" w:cs="宋体"/>
          <w:b/>
          <w:bCs/>
          <w:sz w:val="24"/>
          <w:szCs w:val="24"/>
        </w:rPr>
      </w:pPr>
      <w:r>
        <w:rPr>
          <w:rFonts w:hint="eastAsia" w:ascii="宋体" w:hAnsi="宋体" w:cs="宋体"/>
          <w:b/>
          <w:bCs/>
          <w:sz w:val="24"/>
          <w:szCs w:val="24"/>
        </w:rPr>
        <w:t xml:space="preserve">八、凡涉及采购文件的补充说明和修改，均以网上发布的通知为准。</w:t>
      </w:r>
      <w:r/>
    </w:p>
    <w:p>
      <w:r/>
      <w:r/>
    </w:p>
    <w:p>
      <w:r>
        <w:br w:type="page" w:clear="all"/>
      </w:r>
      <w:r/>
    </w:p>
    <w:p>
      <w:pPr>
        <w:pStyle w:val="766"/>
        <w:ind w:left="0" w:firstLine="0"/>
        <w:jc w:val="center"/>
        <w:rPr>
          <w:rFonts w:ascii="宋体" w:hAnsi="宋体" w:cs="宋体"/>
          <w:b/>
          <w:sz w:val="44"/>
          <w:szCs w:val="44"/>
          <w:lang w:val="zh-CN"/>
        </w:rPr>
      </w:pPr>
      <w:r/>
      <w:bookmarkStart w:id="8" w:name="_Toc68611036"/>
      <w:r/>
      <w:bookmarkStart w:id="9" w:name="_Toc14106"/>
      <w:r/>
      <w:bookmarkStart w:id="10" w:name="_Toc73000675"/>
      <w:r>
        <w:rPr>
          <w:rFonts w:hint="eastAsia"/>
          <w:b/>
          <w:sz w:val="44"/>
          <w:szCs w:val="44"/>
        </w:rPr>
        <w:t xml:space="preserve">第三章</w:t>
      </w:r>
      <w:bookmarkStart w:id="11" w:name="投标文件格式"/>
      <w:r/>
      <w:bookmarkEnd w:id="11"/>
      <w:r>
        <w:rPr>
          <w:rFonts w:hint="eastAsia"/>
          <w:b/>
          <w:sz w:val="44"/>
          <w:szCs w:val="44"/>
        </w:rPr>
        <w:t xml:space="preserve">响应文件格式</w:t>
      </w:r>
      <w:bookmarkEnd w:id="8"/>
      <w:r/>
      <w:bookmarkEnd w:id="9"/>
      <w:r/>
      <w:bookmarkEnd w:id="10"/>
      <w:r/>
      <w:r/>
    </w:p>
    <w:p>
      <w:pPr>
        <w:jc w:val="left"/>
        <w:spacing w:line="440" w:lineRule="exact"/>
        <w:rPr>
          <w:rFonts w:ascii="宋体" w:hAnsi="宋体"/>
          <w:b/>
          <w:szCs w:val="21"/>
        </w:rPr>
      </w:pPr>
      <w:r>
        <w:rPr>
          <w:rFonts w:ascii="宋体" w:hAnsi="宋体"/>
          <w:b/>
          <w:szCs w:val="21"/>
        </w:rPr>
        <w:t xml:space="preserve">说明：</w:t>
      </w:r>
      <w:r/>
    </w:p>
    <w:p>
      <w:pPr>
        <w:pStyle w:val="951"/>
        <w:ind w:firstLine="420"/>
        <w:rPr>
          <w:sz w:val="21"/>
          <w:szCs w:val="21"/>
        </w:rPr>
      </w:pPr>
      <w:r>
        <w:rPr>
          <w:sz w:val="21"/>
          <w:szCs w:val="21"/>
        </w:rPr>
        <w:t xml:space="preserve">对本章所有的格式，</w:t>
      </w:r>
      <w:r>
        <w:rPr>
          <w:rFonts w:hint="eastAsia"/>
          <w:sz w:val="21"/>
          <w:szCs w:val="21"/>
        </w:rPr>
        <w:t xml:space="preserve">供应商</w:t>
      </w:r>
      <w:r>
        <w:rPr>
          <w:sz w:val="21"/>
          <w:szCs w:val="21"/>
        </w:rPr>
        <w:t xml:space="preserve">可根据自身情况进行补充和修改，但补充和修改不得造成与本格式内容有实质性的违背。</w:t>
      </w:r>
      <w:r/>
    </w:p>
    <w:p>
      <w:pPr>
        <w:rPr>
          <w:rFonts w:ascii="宋体" w:hAnsi="宋体"/>
          <w:b/>
          <w:szCs w:val="21"/>
        </w:rPr>
      </w:pPr>
      <w:r>
        <w:rPr>
          <w:rFonts w:ascii="宋体" w:hAnsi="宋体"/>
          <w:b/>
          <w:szCs w:val="21"/>
        </w:rPr>
      </w:r>
      <w:r/>
    </w:p>
    <w:p>
      <w:pPr>
        <w:rPr>
          <w:rFonts w:ascii="宋体" w:hAnsi="宋体"/>
          <w:b/>
          <w:szCs w:val="21"/>
        </w:rPr>
      </w:pPr>
      <w:r>
        <w:rPr>
          <w:rFonts w:ascii="宋体" w:hAnsi="宋体"/>
          <w:b/>
          <w:szCs w:val="21"/>
        </w:rPr>
      </w:r>
      <w:r/>
    </w:p>
    <w:p>
      <w:pPr>
        <w:pStyle w:val="766"/>
        <w:ind w:left="0" w:firstLine="0"/>
        <w:spacing w:before="0" w:after="0" w:line="360" w:lineRule="auto"/>
        <w:rPr>
          <w:rFonts w:ascii="宋体" w:hAnsi="宋体"/>
          <w:b/>
          <w:sz w:val="21"/>
          <w:szCs w:val="21"/>
        </w:rPr>
      </w:pPr>
      <w:r>
        <w:rPr>
          <w:rFonts w:ascii="宋体" w:hAnsi="宋体"/>
          <w:b/>
          <w:sz w:val="21"/>
          <w:szCs w:val="21"/>
        </w:rPr>
        <w:t xml:space="preserve">附件</w:t>
      </w:r>
      <w:r>
        <w:rPr>
          <w:rFonts w:hint="eastAsia" w:ascii="宋体" w:hAnsi="宋体"/>
          <w:b/>
          <w:sz w:val="21"/>
          <w:szCs w:val="21"/>
        </w:rPr>
        <w:t xml:space="preserve">1.</w:t>
      </w:r>
      <w:r>
        <w:rPr>
          <w:rFonts w:hint="eastAsia" w:ascii="宋体" w:hAnsi="宋体"/>
          <w:b/>
          <w:sz w:val="21"/>
          <w:szCs w:val="21"/>
        </w:rPr>
        <w:t xml:space="preserve">开标一览表</w:t>
      </w:r>
      <w:r/>
    </w:p>
    <w:p>
      <w:pPr>
        <w:spacing w:line="360" w:lineRule="auto"/>
        <w:rPr>
          <w:rFonts w:ascii="宋体" w:hAnsi="宋体"/>
          <w:szCs w:val="21"/>
        </w:rPr>
      </w:pPr>
      <w:r>
        <w:rPr>
          <w:rFonts w:ascii="宋体" w:hAnsi="宋体"/>
          <w:szCs w:val="21"/>
        </w:rPr>
      </w:r>
      <w:r/>
    </w:p>
    <w:p>
      <w:pPr>
        <w:jc w:val="center"/>
        <w:spacing w:line="360" w:lineRule="auto"/>
        <w:rPr>
          <w:rFonts w:ascii="宋体" w:hAnsi="宋体"/>
          <w:b/>
          <w:szCs w:val="21"/>
        </w:rPr>
      </w:pPr>
      <w:r>
        <w:rPr>
          <w:rFonts w:hint="eastAsia" w:ascii="宋体" w:hAnsi="宋体"/>
          <w:b/>
          <w:szCs w:val="21"/>
        </w:rPr>
        <w:t xml:space="preserve">开标一览表（总报价）</w:t>
      </w:r>
      <w:r/>
    </w:p>
    <w:p>
      <w:pPr>
        <w:pStyle w:val="945"/>
      </w:pPr>
      <w:r/>
      <w:r/>
    </w:p>
    <w:p>
      <w:pPr>
        <w:pStyle w:val="945"/>
      </w:pPr>
      <w:r/>
      <w:r/>
    </w:p>
    <w:p>
      <w:pPr>
        <w:spacing w:line="360" w:lineRule="auto"/>
        <w:rPr>
          <w:rFonts w:ascii="宋体" w:hAnsi="宋体" w:cs="宋体"/>
          <w:sz w:val="24"/>
        </w:rPr>
      </w:pPr>
      <w:r>
        <w:rPr>
          <w:rFonts w:hint="eastAsia" w:ascii="宋体" w:hAnsi="宋体" w:cs="宋体"/>
          <w:sz w:val="24"/>
        </w:rPr>
        <w:t xml:space="preserve">项目名称：          </w:t>
      </w:r>
      <w:r/>
    </w:p>
    <w:p>
      <w:pPr>
        <w:spacing w:line="360" w:lineRule="auto"/>
        <w:rPr>
          <w:rFonts w:ascii="宋体" w:hAnsi="宋体" w:cs="宋体"/>
          <w:sz w:val="24"/>
        </w:rPr>
      </w:pPr>
      <w:r>
        <w:rPr>
          <w:rFonts w:hint="eastAsia" w:ascii="宋体" w:hAnsi="宋体" w:cs="宋体"/>
          <w:sz w:val="24"/>
        </w:rPr>
        <w:t xml:space="preserve">采购编号：                                       报价单位：人民币</w:t>
      </w:r>
      <w:r>
        <w:rPr>
          <w:rFonts w:hint="eastAsia" w:ascii="宋体" w:hAnsi="宋体" w:cs="宋体"/>
          <w:b/>
          <w:sz w:val="24"/>
        </w:rPr>
        <w:t xml:space="preserve">万元</w:t>
      </w:r>
      <w:r/>
    </w:p>
    <w:tbl>
      <w:tblPr>
        <w:tblW w:w="94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6"/>
        <w:gridCol w:w="993"/>
        <w:gridCol w:w="1670"/>
        <w:gridCol w:w="2270"/>
        <w:gridCol w:w="1276"/>
        <w:gridCol w:w="2444"/>
      </w:tblGrid>
      <w:tr>
        <w:trPr>
          <w:cantSplit/>
          <w:jc w:val="center"/>
          <w:trHeight w:val="567"/>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jc w:val="center"/>
              <w:rPr>
                <w:rFonts w:ascii="宋体" w:hAnsi="宋体" w:cs="宋体"/>
                <w:sz w:val="24"/>
              </w:rPr>
            </w:pPr>
            <w:r>
              <w:rPr>
                <w:rFonts w:hint="eastAsia" w:ascii="宋体" w:hAnsi="宋体" w:cs="宋体"/>
                <w:sz w:val="24"/>
              </w:rPr>
              <w:t xml:space="preserve">序号</w:t>
            </w:r>
            <w:r/>
          </w:p>
        </w:tc>
        <w:tc>
          <w:tcPr>
            <w:gridSpan w:val="2"/>
            <w:tcBorders>
              <w:top w:val="single" w:color="auto" w:sz="4" w:space="0"/>
              <w:left w:val="single" w:color="auto" w:sz="4" w:space="0"/>
              <w:bottom w:val="single" w:color="auto" w:sz="4" w:space="0"/>
              <w:right w:val="single" w:color="auto" w:sz="4" w:space="0"/>
            </w:tcBorders>
            <w:tcW w:w="2663" w:type="dxa"/>
            <w:vAlign w:val="center"/>
            <w:textDirection w:val="lrTb"/>
            <w:noWrap/>
          </w:tcPr>
          <w:p>
            <w:pPr>
              <w:jc w:val="center"/>
              <w:rPr>
                <w:rFonts w:ascii="宋体" w:hAnsi="宋体" w:cs="宋体"/>
                <w:sz w:val="24"/>
              </w:rPr>
            </w:pPr>
            <w:r>
              <w:rPr>
                <w:rFonts w:hint="eastAsia" w:ascii="宋体" w:hAnsi="宋体" w:cs="宋体"/>
                <w:sz w:val="24"/>
              </w:rPr>
              <w:t xml:space="preserve">项目名称</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tcPr>
          <w:p>
            <w:pPr>
              <w:jc w:val="center"/>
              <w:rPr>
                <w:rFonts w:ascii="宋体" w:hAnsi="宋体" w:cs="宋体"/>
                <w:sz w:val="24"/>
              </w:rPr>
            </w:pPr>
            <w:r>
              <w:rPr>
                <w:rFonts w:hint="eastAsia" w:ascii="宋体" w:hAnsi="宋体" w:cs="宋体"/>
                <w:sz w:val="24"/>
              </w:rPr>
              <w:t xml:space="preserve">响应报价（万元）</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rPr>
                <w:rFonts w:ascii="宋体" w:hAnsi="宋体" w:cs="宋体"/>
                <w:sz w:val="24"/>
              </w:rPr>
            </w:pPr>
            <w:r>
              <w:rPr>
                <w:rFonts w:hint="eastAsia" w:ascii="宋体" w:hAnsi="宋体" w:cs="宋体"/>
                <w:sz w:val="24"/>
              </w:rPr>
              <w:t xml:space="preserve">服务期限</w:t>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tcPr>
          <w:p>
            <w:pPr>
              <w:jc w:val="center"/>
              <w:rPr>
                <w:rFonts w:ascii="宋体" w:hAnsi="宋体" w:cs="宋体"/>
                <w:sz w:val="24"/>
              </w:rPr>
            </w:pPr>
            <w:r>
              <w:rPr>
                <w:rFonts w:hint="eastAsia" w:ascii="宋体" w:hAnsi="宋体" w:cs="宋体"/>
                <w:sz w:val="24"/>
              </w:rPr>
              <w:t xml:space="preserve">备注</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jc w:val="center"/>
              <w:spacing w:line="320" w:lineRule="exact"/>
              <w:rPr>
                <w:rFonts w:ascii="宋体" w:hAnsi="宋体" w:cs="宋体"/>
                <w:sz w:val="24"/>
              </w:rPr>
            </w:pPr>
            <w:r>
              <w:rPr>
                <w:rFonts w:hint="eastAsia" w:ascii="宋体" w:hAnsi="宋体" w:cs="宋体"/>
                <w:sz w:val="24"/>
              </w:rPr>
              <w:t xml:space="preserve">1</w:t>
            </w:r>
            <w:r/>
          </w:p>
        </w:tc>
        <w:tc>
          <w:tcPr>
            <w:gridSpan w:val="2"/>
            <w:tcBorders>
              <w:top w:val="single" w:color="auto" w:sz="4" w:space="0"/>
              <w:left w:val="single" w:color="auto" w:sz="4" w:space="0"/>
              <w:bottom w:val="single" w:color="auto" w:sz="4" w:space="0"/>
              <w:right w:val="single" w:color="auto" w:sz="4" w:space="0"/>
            </w:tcBorders>
            <w:tcW w:w="2663" w:type="dxa"/>
            <w:vAlign w:val="center"/>
            <w:textDirection w:val="lrTb"/>
            <w:noWrap/>
          </w:tcPr>
          <w:p>
            <w:pPr>
              <w:spacing w:line="32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tcPr>
          <w:p>
            <w:pPr>
              <w:jc w:val="center"/>
              <w:spacing w:line="32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2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tcPr>
          <w:p>
            <w:pPr>
              <w:jc w:val="center"/>
              <w:spacing w:line="320" w:lineRule="exact"/>
              <w:rPr>
                <w:rFonts w:ascii="宋体" w:hAnsi="宋体" w:cs="宋体"/>
                <w:sz w:val="24"/>
              </w:rPr>
            </w:pPr>
            <w:r>
              <w:rPr>
                <w:rFonts w:ascii="宋体" w:hAnsi="宋体" w:cs="宋体"/>
                <w:sz w:val="24"/>
              </w:rPr>
            </w:r>
            <w:r/>
          </w:p>
        </w:tc>
      </w:tr>
      <w:tr>
        <w:trPr>
          <w:cantSplit/>
          <w:jc w:val="center"/>
          <w:trHeight w:val="567"/>
        </w:trPr>
        <w:tc>
          <w:tcPr>
            <w:gridSpan w:val="6"/>
            <w:tcBorders>
              <w:top w:val="none" w:color="000000" w:sz="4" w:space="0"/>
              <w:left w:val="single" w:color="auto" w:sz="4" w:space="0"/>
              <w:bottom w:val="single" w:color="auto" w:sz="4" w:space="0"/>
              <w:right w:val="single" w:color="auto" w:sz="4" w:space="0"/>
            </w:tcBorders>
            <w:tcW w:w="9469" w:type="dxa"/>
            <w:vAlign w:val="center"/>
            <w:textDirection w:val="lrTb"/>
            <w:noWrap/>
          </w:tcPr>
          <w:p>
            <w:pPr>
              <w:spacing w:line="400" w:lineRule="exact"/>
              <w:rPr>
                <w:rFonts w:ascii="宋体" w:hAnsi="宋体" w:cs="宋体"/>
                <w:sz w:val="24"/>
              </w:rPr>
            </w:pPr>
            <w:r>
              <w:rPr>
                <w:rFonts w:hint="eastAsia" w:ascii="宋体" w:hAnsi="宋体" w:cs="宋体"/>
                <w:sz w:val="24"/>
              </w:rPr>
              <w:t xml:space="preserve">响应总报价（人民币大写）：                    ￥：</w:t>
            </w:r>
            <w:r/>
          </w:p>
        </w:tc>
      </w:tr>
      <w:tr>
        <w:trPr>
          <w:cantSplit/>
          <w:jc w:val="center"/>
          <w:trHeight w:val="567"/>
        </w:trPr>
        <w:tc>
          <w:tcPr>
            <w:gridSpan w:val="2"/>
            <w:tcBorders>
              <w:top w:val="single" w:color="auto" w:sz="4" w:space="0"/>
              <w:left w:val="single" w:color="auto" w:sz="4" w:space="0"/>
              <w:bottom w:val="single" w:color="auto" w:sz="4" w:space="0"/>
              <w:right w:val="single" w:color="auto" w:sz="4" w:space="0"/>
            </w:tcBorders>
            <w:tcW w:w="1809" w:type="dxa"/>
            <w:vAlign w:val="center"/>
            <w:textDirection w:val="lrTb"/>
            <w:noWrap/>
          </w:tcPr>
          <w:p>
            <w:pPr>
              <w:jc w:val="center"/>
              <w:spacing w:line="400" w:lineRule="exact"/>
              <w:rPr>
                <w:rFonts w:ascii="宋体" w:hAnsi="宋体" w:cs="宋体"/>
                <w:sz w:val="24"/>
              </w:rPr>
            </w:pPr>
            <w:r>
              <w:rPr>
                <w:rFonts w:hint="eastAsia" w:ascii="宋体" w:hAnsi="宋体" w:cs="宋体"/>
                <w:sz w:val="24"/>
              </w:rPr>
              <w:t xml:space="preserve">…</w:t>
            </w:r>
            <w:r/>
          </w:p>
        </w:tc>
        <w:tc>
          <w:tcPr>
            <w:gridSpan w:val="4"/>
            <w:tcBorders>
              <w:top w:val="single" w:color="auto" w:sz="4" w:space="0"/>
              <w:left w:val="single" w:color="auto" w:sz="4" w:space="0"/>
              <w:bottom w:val="single" w:color="auto" w:sz="4" w:space="0"/>
              <w:right w:val="single" w:color="auto" w:sz="4" w:space="0"/>
            </w:tcBorders>
            <w:tcW w:w="7660" w:type="dxa"/>
            <w:vAlign w:val="center"/>
            <w:textDirection w:val="lrTb"/>
            <w:noWrap/>
          </w:tcPr>
          <w:p>
            <w:pPr>
              <w:spacing w:line="400" w:lineRule="exact"/>
              <w:rPr>
                <w:rFonts w:ascii="宋体" w:hAnsi="宋体" w:cs="宋体"/>
                <w:sz w:val="24"/>
              </w:rPr>
            </w:pPr>
            <w:r>
              <w:rPr>
                <w:rFonts w:ascii="宋体" w:hAnsi="宋体" w:cs="宋体"/>
                <w:sz w:val="24"/>
              </w:rPr>
            </w:r>
            <w:r/>
          </w:p>
        </w:tc>
      </w:tr>
    </w:tbl>
    <w:p>
      <w:pPr>
        <w:ind w:firstLine="240"/>
        <w:spacing w:line="360" w:lineRule="auto"/>
        <w:rPr>
          <w:rFonts w:ascii="宋体" w:hAnsi="宋体" w:cs="宋体"/>
          <w:sz w:val="24"/>
        </w:rPr>
      </w:pPr>
      <w:r>
        <w:rPr>
          <w:rFonts w:hint="eastAsia" w:ascii="宋体" w:hAnsi="宋体" w:cs="宋体"/>
          <w:sz w:val="24"/>
          <w:lang w:val="zh-CN"/>
        </w:rPr>
        <w:t xml:space="preserve">乙方签章：</w:t>
      </w:r>
      <w:r/>
    </w:p>
    <w:p>
      <w:pPr>
        <w:ind w:firstLine="210"/>
        <w:spacing w:line="360" w:lineRule="auto"/>
        <w:rPr>
          <w:rFonts w:ascii="宋体" w:hAnsi="宋体" w:cs="宋体"/>
          <w:sz w:val="24"/>
        </w:rPr>
      </w:pPr>
      <w:r>
        <w:rPr>
          <w:rFonts w:hint="eastAsia" w:ascii="宋体" w:hAnsi="宋体" w:cs="宋体"/>
          <w:sz w:val="24"/>
          <w:lang w:val="zh-CN"/>
        </w:rPr>
        <w:t xml:space="preserve">法定代表人或代理人：（签字或盖章）</w:t>
      </w:r>
      <w:r/>
    </w:p>
    <w:p>
      <w:pPr>
        <w:ind w:firstLine="210"/>
        <w:spacing w:line="360" w:lineRule="auto"/>
        <w:rPr>
          <w:rFonts w:ascii="宋体" w:hAnsi="宋体" w:cs="宋体"/>
          <w:sz w:val="24"/>
        </w:rPr>
      </w:pPr>
      <w:r>
        <w:rPr>
          <w:rFonts w:hint="eastAsia" w:ascii="宋体" w:hAnsi="宋体" w:cs="宋体"/>
          <w:sz w:val="24"/>
          <w:lang w:val="zh-CN"/>
        </w:rPr>
        <w:t xml:space="preserve">日期：年月日 </w:t>
      </w:r>
      <w:r/>
    </w:p>
    <w:p>
      <w:pPr>
        <w:ind w:right="300" w:firstLine="2310"/>
        <w:jc w:val="left"/>
        <w:spacing w:line="360" w:lineRule="auto"/>
        <w:rPr>
          <w:rFonts w:ascii="宋体" w:hAnsi="宋体" w:cs="宋体"/>
          <w:szCs w:val="21"/>
          <w:lang w:val="zh-CN"/>
        </w:rPr>
      </w:pPr>
      <w:r>
        <w:rPr>
          <w:rFonts w:ascii="宋体" w:hAnsi="宋体" w:cs="宋体"/>
          <w:szCs w:val="21"/>
          <w:lang w:val="zh-CN"/>
        </w:rPr>
      </w:r>
      <w:r/>
    </w:p>
    <w:p>
      <w:pPr>
        <w:ind w:right="-200"/>
        <w:jc w:val="right"/>
        <w:spacing w:line="360" w:lineRule="auto"/>
        <w:rPr>
          <w:rFonts w:ascii="宋体" w:hAnsi="宋体"/>
          <w:b/>
          <w:szCs w:val="21"/>
        </w:rPr>
      </w:pPr>
      <w:r>
        <w:rPr>
          <w:rFonts w:ascii="宋体" w:hAnsi="宋体"/>
          <w:b/>
          <w:szCs w:val="21"/>
        </w:rPr>
      </w:r>
      <w:r/>
    </w:p>
    <w:p>
      <w:pPr>
        <w:ind w:right="40"/>
        <w:spacing w:line="360" w:lineRule="auto"/>
        <w:rPr>
          <w:rFonts w:ascii="宋体" w:cs="宋体"/>
          <w:sz w:val="22"/>
          <w:lang w:val="zh-CN"/>
        </w:rPr>
      </w:pPr>
      <w:r>
        <w:rPr>
          <w:rFonts w:ascii="宋体" w:cs="宋体"/>
          <w:sz w:val="22"/>
          <w:lang w:val="zh-CN"/>
        </w:rPr>
      </w:r>
      <w:r/>
    </w:p>
    <w:p>
      <w:pPr>
        <w:ind w:right="40"/>
        <w:jc w:val="center"/>
        <w:spacing w:line="360" w:lineRule="auto"/>
        <w:rPr>
          <w:rFonts w:ascii="宋体" w:cs="宋体"/>
          <w:sz w:val="22"/>
          <w:lang w:val="zh-CN"/>
        </w:rPr>
      </w:pPr>
      <w:r>
        <w:rPr>
          <w:rFonts w:ascii="宋体" w:cs="宋体"/>
          <w:sz w:val="22"/>
          <w:lang w:val="zh-CN"/>
        </w:rPr>
      </w:r>
      <w:r/>
    </w:p>
    <w:p>
      <w:pPr>
        <w:jc w:val="left"/>
        <w:spacing w:line="360" w:lineRule="auto"/>
      </w:pPr>
      <w:r/>
      <w:r/>
    </w:p>
    <w:p>
      <w:pPr>
        <w:rPr>
          <w:rFonts w:ascii="宋体" w:hAnsi="宋体"/>
          <w:b/>
          <w:szCs w:val="21"/>
        </w:rPr>
      </w:pPr>
      <w:r>
        <w:rPr>
          <w:rFonts w:hint="eastAsia" w:ascii="宋体" w:hAnsi="宋体"/>
          <w:b/>
          <w:szCs w:val="21"/>
        </w:rPr>
        <w:br w:type="page" w:clear="all"/>
      </w:r>
      <w:r/>
    </w:p>
    <w:p>
      <w:pPr>
        <w:pStyle w:val="766"/>
        <w:ind w:left="0" w:firstLine="0"/>
        <w:spacing w:before="0" w:after="0" w:line="360" w:lineRule="auto"/>
        <w:rPr>
          <w:rFonts w:ascii="宋体" w:hAnsi="宋体"/>
          <w:sz w:val="21"/>
          <w:szCs w:val="21"/>
        </w:rPr>
      </w:pPr>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r/>
    </w:p>
    <w:p>
      <w:pPr>
        <w:ind w:firstLine="420"/>
        <w:jc w:val="center"/>
        <w:rPr>
          <w:rFonts w:ascii="宋体" w:hAnsi="宋体"/>
          <w:b/>
          <w:szCs w:val="21"/>
        </w:rPr>
      </w:pPr>
      <w:r>
        <w:rPr>
          <w:rFonts w:ascii="宋体" w:hAnsi="宋体"/>
          <w:b/>
          <w:szCs w:val="21"/>
        </w:rPr>
      </w:r>
      <w:r/>
    </w:p>
    <w:p>
      <w:pPr>
        <w:ind w:firstLine="420"/>
        <w:jc w:val="center"/>
        <w:rPr>
          <w:rFonts w:ascii="宋体" w:hAnsi="宋体"/>
          <w:b/>
          <w:szCs w:val="21"/>
        </w:rPr>
      </w:pPr>
      <w:r>
        <w:rPr>
          <w:rFonts w:ascii="宋体" w:hAnsi="宋体"/>
          <w:b/>
          <w:szCs w:val="21"/>
        </w:rPr>
        <w:t xml:space="preserve">关于资格文件的声明函</w:t>
      </w:r>
      <w:r/>
    </w:p>
    <w:p>
      <w:pPr>
        <w:ind w:firstLine="420"/>
        <w:jc w:val="center"/>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u w:val="single"/>
        </w:rPr>
        <w:t xml:space="preserve">苏州市润芳招投标咨询服务有限公司</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本公司愿就由贵</w:t>
      </w:r>
      <w:r>
        <w:rPr>
          <w:rFonts w:hint="eastAsia" w:ascii="宋体" w:hAnsi="宋体"/>
          <w:szCs w:val="21"/>
        </w:rPr>
        <w:t xml:space="preserve">中心</w:t>
      </w:r>
      <w:r>
        <w:rPr>
          <w:rFonts w:ascii="宋体" w:hAnsi="宋体"/>
          <w:szCs w:val="21"/>
        </w:rPr>
        <w:t xml:space="preserve">组织实施的编号为号（</w:t>
      </w:r>
      <w:r>
        <w:rPr>
          <w:rFonts w:hint="eastAsia" w:ascii="宋体" w:hAnsi="宋体"/>
          <w:szCs w:val="21"/>
        </w:rPr>
        <w:t xml:space="preserve">项目</w:t>
      </w:r>
      <w:r>
        <w:rPr>
          <w:rFonts w:ascii="宋体" w:hAnsi="宋体"/>
          <w:szCs w:val="21"/>
        </w:rPr>
        <w:t xml:space="preserve">编号）的</w:t>
      </w:r>
      <w:r>
        <w:rPr>
          <w:rFonts w:hint="eastAsia" w:ascii="宋体" w:hAnsi="宋体"/>
          <w:szCs w:val="21"/>
        </w:rPr>
        <w:t xml:space="preserve">磋商采购</w:t>
      </w:r>
      <w:r>
        <w:rPr>
          <w:rFonts w:ascii="宋体" w:hAnsi="宋体"/>
          <w:szCs w:val="21"/>
        </w:rPr>
        <w:t xml:space="preserve">活动进行</w:t>
      </w:r>
      <w:r>
        <w:rPr>
          <w:rFonts w:hint="eastAsia" w:ascii="宋体" w:hAnsi="宋体"/>
          <w:szCs w:val="21"/>
        </w:rPr>
        <w:t xml:space="preserve">响应</w:t>
      </w:r>
      <w:r>
        <w:rPr>
          <w:rFonts w:ascii="宋体" w:hAnsi="宋体"/>
          <w:szCs w:val="21"/>
        </w:rPr>
        <w:t xml:space="preserve">。本公司所提交的</w:t>
      </w:r>
      <w:r>
        <w:rPr>
          <w:rFonts w:hint="eastAsia" w:ascii="宋体" w:hAnsi="宋体"/>
          <w:szCs w:val="21"/>
        </w:rPr>
        <w:t xml:space="preserve">响应</w:t>
      </w:r>
      <w:r>
        <w:rPr>
          <w:rFonts w:ascii="宋体" w:hAnsi="宋体"/>
          <w:szCs w:val="21"/>
        </w:rPr>
        <w:t xml:space="preserve">文件中所有关于</w:t>
      </w:r>
      <w:r>
        <w:rPr>
          <w:rFonts w:hint="eastAsia" w:ascii="宋体" w:hAnsi="宋体"/>
          <w:szCs w:val="21"/>
        </w:rPr>
        <w:t xml:space="preserve">磋商</w:t>
      </w:r>
      <w:r>
        <w:rPr>
          <w:rFonts w:ascii="宋体" w:hAnsi="宋体"/>
          <w:szCs w:val="21"/>
        </w:rPr>
        <w:t xml:space="preserve">资格的文件、证明和陈述均是真实的、准确的。若与真实情况不符，本公司愿意承担由此而产生的一切后果。</w:t>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ind w:right="-200"/>
        <w:jc w:val="center"/>
        <w:spacing w:line="360" w:lineRule="auto"/>
        <w:rPr>
          <w:rFonts w:ascii="宋体" w:hAnsi="宋体" w:cs="宋体"/>
          <w:szCs w:val="21"/>
          <w:lang w:val="zh-CN"/>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  月   日</w:t>
      </w:r>
      <w:r/>
    </w:p>
    <w:p>
      <w:pPr>
        <w:rPr>
          <w:rFonts w:ascii="Times New Roman" w:hAnsi="Times New Roman"/>
          <w:b/>
        </w:rPr>
        <w:outlineLvl w:val="0"/>
      </w:pPr>
      <w:r>
        <w:rPr>
          <w:rFonts w:ascii="Times New Roman" w:hAnsi="Times New Roman"/>
          <w:b/>
        </w:rPr>
        <w:br w:type="page" w:clear="all"/>
      </w:r>
      <w:r>
        <w:rPr>
          <w:rFonts w:ascii="Times New Roman" w:hAnsi="Times New Roman"/>
          <w:b/>
        </w:rPr>
        <w:t xml:space="preserve">附件</w:t>
      </w:r>
      <w:r>
        <w:rPr>
          <w:rFonts w:hint="eastAsia" w:ascii="Times New Roman" w:hAnsi="Times New Roman"/>
          <w:b/>
        </w:rPr>
        <w:t xml:space="preserve">3.</w:t>
      </w:r>
      <w:r>
        <w:rPr>
          <w:rFonts w:hint="eastAsia" w:ascii="Times New Roman" w:hAnsi="Times New Roman"/>
          <w:b/>
        </w:rPr>
        <w:t xml:space="preserve">磋商响应单位</w:t>
      </w:r>
      <w:r>
        <w:rPr>
          <w:rFonts w:ascii="Times New Roman" w:hAnsi="Times New Roman"/>
          <w:b/>
        </w:rPr>
        <w:t xml:space="preserve">基本情况表</w:t>
      </w:r>
      <w:r/>
    </w:p>
    <w:p>
      <w:pPr>
        <w:jc w:val="left"/>
        <w:spacing w:line="360" w:lineRule="auto"/>
        <w:rPr>
          <w:rFonts w:ascii="Times New Roman" w:hAnsi="Times New Roman"/>
        </w:rPr>
      </w:pPr>
      <w:r>
        <w:rPr>
          <w:rFonts w:ascii="Times New Roman" w:hAnsi="Times New Roman"/>
        </w:rPr>
      </w:r>
      <w:r/>
    </w:p>
    <w:tbl>
      <w:tblPr>
        <w:tblW w:w="9073" w:type="dxa"/>
        <w:jc w:val="center"/>
        <w:tblLayout w:type="fixed"/>
        <w:tblCellMar>
          <w:left w:w="0" w:type="dxa"/>
          <w:right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rPr>
                <w:rFonts w:ascii="Times New Roman" w:hAnsi="Times New Roman"/>
              </w:rPr>
            </w:pPr>
            <w:r>
              <w:rPr>
                <w:rFonts w:ascii="Times New Roman" w:hAnsi="Times New Roman"/>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rPr>
                <w:rFonts w:ascii="Times New Roman" w:hAnsi="Times New Roman"/>
              </w:rPr>
            </w:pPr>
            <w:r>
              <w:rPr>
                <w:rFonts w:ascii="Times New Roman" w:hAnsi="Times New Roman"/>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rPr>
                <w:rFonts w:ascii="Times New Roman" w:hAnsi="Times New Roman"/>
              </w:rPr>
            </w:pPr>
            <w:r>
              <w:rPr>
                <w:rFonts w:ascii="Times New Roman" w:hAnsi="Times New Roman"/>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rPr>
                <w:rFonts w:ascii="Times New Roman" w:hAnsi="Times New Roman"/>
              </w:rPr>
            </w:pPr>
            <w:r>
              <w:rPr>
                <w:rFonts w:ascii="Times New Roman" w:hAnsi="Times New Roman"/>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ind w:firstLine="2160"/>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hint="eastAsia" w:ascii="Times New Roman" w:hAnsi="Times New Roman"/>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rPr>
                <w:rFonts w:ascii="Times New Roman" w:hAnsi="Times New Roman"/>
              </w:rPr>
            </w:pPr>
            <w:r>
              <w:rPr>
                <w:rFonts w:hint="eastAsia" w:ascii="Times New Roman" w:hAnsi="Times New Roman"/>
              </w:rPr>
              <w:t xml:space="preserve">2024</w:t>
            </w:r>
            <w:r>
              <w:rPr>
                <w:rFonts w:hint="eastAsia" w:ascii="Times New Roman" w:hAnsi="Times New Roman"/>
              </w:rPr>
              <w:t xml:space="preserve">年万元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rPr>
                <w:rFonts w:ascii="Times New Roman" w:hAnsi="Times New Roman"/>
              </w:rPr>
            </w:pPr>
            <w:r>
              <w:rPr>
                <w:rFonts w:ascii="Times New Roman" w:hAnsi="Times New Roman"/>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rPr>
                <w:rFonts w:ascii="Times New Roman" w:hAnsi="Times New Roman"/>
              </w:rPr>
            </w:pPr>
            <w:r>
              <w:rPr>
                <w:rFonts w:ascii="Times New Roman" w:hAnsi="Times New Roman"/>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rPr>
                <w:rFonts w:ascii="Times New Roman" w:hAnsi="Times New Roman"/>
              </w:rPr>
            </w:pPr>
            <w:r>
              <w:rPr>
                <w:rFonts w:ascii="Times New Roman" w:hAnsi="Times New Roman"/>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ind w:firstLine="420"/>
              <w:spacing w:line="360" w:lineRule="auto"/>
              <w:rPr>
                <w:rFonts w:ascii="Times New Roman" w:hAnsi="Times New Roman"/>
              </w:rPr>
            </w:pPr>
            <w:r>
              <w:rPr>
                <w:rFonts w:hint="eastAsia" w:ascii="Times New Roman" w:hAnsi="Times New Roman"/>
              </w:rPr>
              <w:t xml:space="preserve">2024</w:t>
            </w:r>
            <w:r>
              <w:rPr>
                <w:rFonts w:ascii="Times New Roman" w:hAnsi="Times New Roman"/>
              </w:rPr>
              <w:t xml:space="preserve">年万元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ascii="Times New Roman" w:hAnsi="Times New Roman"/>
              </w:rPr>
            </w:pPr>
            <w:r>
              <w:rPr>
                <w:rFonts w:ascii="Times New Roman" w:hAnsi="Times New Roman"/>
              </w:rPr>
            </w:r>
            <w:r/>
          </w:p>
        </w:tc>
      </w:tr>
    </w:tbl>
    <w:p>
      <w:pPr>
        <w:ind w:firstLine="315"/>
        <w:jc w:val="left"/>
        <w:spacing w:line="360" w:lineRule="auto"/>
        <w:rPr>
          <w:rFonts w:ascii="Times New Roman" w:hAnsi="Times New Roman"/>
          <w:b/>
        </w:rPr>
      </w:pPr>
      <w:r>
        <w:rPr>
          <w:rFonts w:hint="eastAsia" w:ascii="Times New Roman" w:hAnsi="Times New Roman"/>
        </w:rPr>
        <w:t xml:space="preserve">注：</w:t>
      </w:r>
      <w:r>
        <w:rPr>
          <w:rFonts w:ascii="Times New Roman" w:hAnsi="Times New Roman"/>
        </w:rPr>
        <w:t xml:space="preserve">若事项较多，供应商可根据实际情况另纸说明。</w:t>
      </w:r>
      <w:r/>
    </w:p>
    <w:p>
      <w:pPr>
        <w:ind w:firstLine="368"/>
        <w:jc w:val="left"/>
        <w:spacing w:line="360" w:lineRule="auto"/>
        <w:rPr>
          <w:rFonts w:ascii="Times New Roman" w:hAnsi="Times New Roman"/>
        </w:rPr>
      </w:pPr>
      <w:r>
        <w:rPr>
          <w:rFonts w:ascii="Times New Roman" w:hAnsi="Times New Roman"/>
        </w:rPr>
      </w:r>
      <w:r/>
    </w:p>
    <w:p>
      <w:pPr>
        <w:ind w:right="-200"/>
        <w:jc w:val="center"/>
        <w:spacing w:line="360" w:lineRule="auto"/>
        <w:rPr>
          <w:rFonts w:ascii="宋体" w:hAnsi="宋体" w:cs="宋体"/>
          <w:szCs w:val="21"/>
          <w:lang w:val="zh-CN"/>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  月   日</w:t>
      </w:r>
      <w:r/>
    </w:p>
    <w:p>
      <w:pPr>
        <w:rPr>
          <w:rFonts w:ascii="宋体" w:hAnsi="宋体"/>
          <w:b/>
          <w:szCs w:val="21"/>
        </w:rPr>
      </w:pPr>
      <w:r>
        <w:rPr>
          <w:rFonts w:hint="eastAsia" w:ascii="宋体" w:hAnsi="宋体"/>
          <w:b/>
          <w:szCs w:val="21"/>
        </w:rPr>
        <w:br w:type="page" w:clear="all"/>
      </w:r>
      <w:r/>
    </w:p>
    <w:p>
      <w:pPr>
        <w:pStyle w:val="766"/>
        <w:ind w:left="0" w:firstLine="0"/>
        <w:spacing w:before="0" w:after="0" w:line="360" w:lineRule="auto"/>
        <w:rPr>
          <w:rFonts w:ascii="宋体" w:hAnsi="宋体"/>
          <w:b/>
          <w:sz w:val="21"/>
          <w:szCs w:val="21"/>
        </w:rPr>
      </w:pPr>
      <w:r>
        <w:rPr>
          <w:rFonts w:hint="eastAsia" w:ascii="宋体" w:hAnsi="宋体"/>
          <w:b/>
          <w:sz w:val="21"/>
          <w:szCs w:val="21"/>
        </w:rPr>
        <w:t xml:space="preserve">附件</w:t>
      </w:r>
      <w:r>
        <w:rPr>
          <w:rFonts w:hint="eastAsia" w:ascii="宋体" w:hAnsi="宋体"/>
          <w:b/>
          <w:sz w:val="21"/>
          <w:szCs w:val="21"/>
        </w:rPr>
        <w:t xml:space="preserve">4.</w:t>
      </w:r>
      <w:r>
        <w:rPr>
          <w:rFonts w:hint="eastAsia" w:ascii="宋体" w:hAnsi="宋体"/>
          <w:b/>
          <w:sz w:val="21"/>
          <w:szCs w:val="21"/>
        </w:rPr>
        <w:t xml:space="preserve">磋商响应函</w:t>
      </w:r>
      <w:r/>
    </w:p>
    <w:p>
      <w:pPr>
        <w:ind w:firstLine="3162"/>
        <w:jc w:val="left"/>
        <w:spacing w:line="440" w:lineRule="exact"/>
        <w:rPr>
          <w:rFonts w:ascii="宋体" w:hAnsi="宋体"/>
          <w:b/>
          <w:szCs w:val="21"/>
        </w:rPr>
      </w:pPr>
      <w:r>
        <w:rPr>
          <w:rFonts w:hint="eastAsia" w:ascii="宋体" w:hAnsi="宋体"/>
          <w:b/>
          <w:szCs w:val="21"/>
        </w:rPr>
        <w:t xml:space="preserve">磋商响应函</w:t>
      </w:r>
      <w:r/>
    </w:p>
    <w:p>
      <w:pPr>
        <w:ind w:firstLine="4638"/>
        <w:jc w:val="left"/>
        <w:spacing w:line="440" w:lineRule="exact"/>
        <w:rPr>
          <w:rFonts w:ascii="宋体" w:hAnsi="宋体"/>
          <w:b/>
          <w:szCs w:val="21"/>
        </w:rPr>
      </w:pPr>
      <w:r>
        <w:rPr>
          <w:rFonts w:ascii="宋体" w:hAnsi="宋体"/>
          <w:b/>
          <w:szCs w:val="21"/>
        </w:rPr>
      </w:r>
      <w:r/>
    </w:p>
    <w:p>
      <w:pPr>
        <w:jc w:val="left"/>
        <w:spacing w:line="440" w:lineRule="exact"/>
        <w:rPr>
          <w:rFonts w:ascii="宋体" w:hAnsi="宋体" w:cs="宋体"/>
          <w:szCs w:val="21"/>
          <w:lang w:val="zh-CN"/>
        </w:rPr>
      </w:pPr>
      <w:r>
        <w:rPr>
          <w:rFonts w:hint="eastAsia" w:ascii="宋体" w:hAnsi="宋体" w:cs="宋体"/>
          <w:szCs w:val="21"/>
          <w:lang w:val="zh-CN"/>
        </w:rPr>
        <w:t xml:space="preserve">致：</w:t>
      </w:r>
      <w:r>
        <w:rPr>
          <w:rFonts w:hint="eastAsia" w:ascii="宋体" w:hAnsi="宋体" w:cs="宋体"/>
          <w:szCs w:val="21"/>
          <w:u w:val="single"/>
          <w:lang w:val="zh-CN"/>
        </w:rPr>
        <w:t xml:space="preserve">苏州市润芳招投标咨询服务有限公司</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我方收到贵中心（项目编号）采购文件，经仔细阅读和研究，我方决定参加磋商活动，并向贵中心作出如下承诺：</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1、我方愿意按照采购文件的一切要求，提供本项目的所有内容，我方的报价包括完成本项工作所需的一切应有费用。</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3、我方已详细审查并同意采购文件及更正文件（若有）中的规定。我方完全理解并同意放弃对这方面有不明及误解的权利。</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4、本磋商响应文件的有效期限为</w:t>
      </w:r>
      <w:r>
        <w:rPr>
          <w:rFonts w:hint="eastAsia" w:ascii="宋体" w:hAnsi="宋体"/>
          <w:szCs w:val="21"/>
        </w:rPr>
        <w:t xml:space="preserve">响应文件接收</w:t>
      </w:r>
      <w:r>
        <w:rPr>
          <w:rFonts w:hint="eastAsia" w:ascii="宋体" w:hAnsi="宋体" w:cs="宋体"/>
          <w:szCs w:val="21"/>
          <w:lang w:val="zh-CN"/>
        </w:rPr>
        <w:t xml:space="preserve">截止时间之日起</w:t>
      </w:r>
      <w:r>
        <w:rPr>
          <w:rFonts w:ascii="宋体" w:hAnsi="宋体" w:cs="宋体"/>
          <w:szCs w:val="21"/>
          <w:lang w:val="zh-CN"/>
        </w:rPr>
        <w:t xml:space="preserve">60</w:t>
      </w:r>
      <w:r>
        <w:rPr>
          <w:rFonts w:hint="eastAsia" w:ascii="宋体" w:hAnsi="宋体" w:cs="宋体"/>
          <w:szCs w:val="21"/>
          <w:lang w:val="zh-CN"/>
        </w:rPr>
        <w:t xml:space="preserve">天。</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5、我方保证所提交的响应文件中所有资料均是真实的、准确的。若与真实情况不符，我方愿意承担由此而产生的一切后果。</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firstLine="420"/>
        <w:jc w:val="left"/>
        <w:spacing w:line="440" w:lineRule="exact"/>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、我方承诺磋商响应文件在磋商开始后的全过程中保持有效，不作任何更改和变动。</w:t>
      </w:r>
      <w:r/>
    </w:p>
    <w:p>
      <w:pPr>
        <w:ind w:firstLine="420"/>
        <w:jc w:val="left"/>
        <w:spacing w:line="440" w:lineRule="exact"/>
        <w:rPr>
          <w:rFonts w:ascii="宋体" w:hAnsi="宋体" w:cs="宋体"/>
          <w:szCs w:val="21"/>
          <w:lang w:val="zh-CN"/>
        </w:rPr>
      </w:pPr>
      <w:r>
        <w:rPr>
          <w:rFonts w:hint="eastAsia" w:ascii="宋体" w:hAnsi="宋体" w:cs="宋体"/>
          <w:szCs w:val="21"/>
        </w:rPr>
        <w:t xml:space="preserve">8</w:t>
      </w:r>
      <w:r>
        <w:rPr>
          <w:rFonts w:hint="eastAsia" w:ascii="宋体" w:hAnsi="宋体" w:cs="宋体"/>
          <w:szCs w:val="21"/>
          <w:lang w:val="zh-CN"/>
        </w:rPr>
        <w:t xml:space="preserve">、我方承诺满足《中华人民共和国政府采购法》第二十二条规定的所有条件。</w:t>
      </w:r>
      <w:r/>
    </w:p>
    <w:p>
      <w:pPr>
        <w:ind w:firstLine="420"/>
        <w:jc w:val="left"/>
        <w:spacing w:line="440" w:lineRule="exact"/>
        <w:rPr>
          <w:rFonts w:ascii="宋体" w:hAnsi="宋体" w:cs="宋体"/>
          <w:szCs w:val="21"/>
          <w:lang w:val="zh-CN"/>
        </w:rPr>
      </w:pPr>
      <w:r>
        <w:rPr>
          <w:rFonts w:hint="eastAsia" w:ascii="宋体" w:hAnsi="宋体" w:cs="宋体"/>
          <w:szCs w:val="21"/>
        </w:rPr>
        <w:t xml:space="preserve">9</w:t>
      </w:r>
      <w:r>
        <w:rPr>
          <w:rFonts w:hint="eastAsia" w:ascii="宋体" w:hAnsi="宋体" w:cs="宋体"/>
          <w:szCs w:val="21"/>
          <w:lang w:val="zh-CN"/>
        </w:rPr>
        <w:t xml:space="preserve">、与本磋商相应文件有关的通讯地址：</w:t>
      </w:r>
      <w:r/>
    </w:p>
    <w:p>
      <w:pPr>
        <w:ind w:firstLine="210"/>
        <w:jc w:val="left"/>
        <w:spacing w:line="440" w:lineRule="exact"/>
        <w:rPr>
          <w:rFonts w:ascii="宋体" w:hAnsi="宋体" w:cs="宋体"/>
          <w:szCs w:val="21"/>
          <w:lang w:val="zh-CN"/>
        </w:rPr>
      </w:pPr>
      <w:r>
        <w:rPr>
          <w:rFonts w:hint="eastAsia" w:ascii="宋体" w:hAnsi="宋体" w:cs="宋体"/>
          <w:szCs w:val="21"/>
          <w:lang w:val="zh-CN"/>
        </w:rPr>
        <w:t xml:space="preserve">单   位：                                              联 系 人： </w:t>
      </w:r>
      <w:r/>
    </w:p>
    <w:p>
      <w:pPr>
        <w:ind w:firstLine="210"/>
        <w:jc w:val="left"/>
        <w:spacing w:line="440" w:lineRule="exact"/>
        <w:rPr>
          <w:rFonts w:ascii="宋体" w:hAnsi="宋体" w:cs="宋体"/>
          <w:szCs w:val="21"/>
          <w:lang w:val="zh-CN"/>
        </w:rPr>
      </w:pPr>
      <w:r>
        <w:rPr>
          <w:rFonts w:hint="eastAsia" w:ascii="宋体" w:hAnsi="宋体" w:cs="宋体"/>
          <w:szCs w:val="21"/>
          <w:lang w:val="zh-CN"/>
        </w:rPr>
        <w:t xml:space="preserve">地   址：                                              邮政编码： </w:t>
      </w:r>
      <w:r/>
    </w:p>
    <w:p>
      <w:pPr>
        <w:ind w:firstLine="210"/>
        <w:jc w:val="left"/>
        <w:spacing w:line="440" w:lineRule="exact"/>
        <w:rPr>
          <w:rFonts w:ascii="宋体" w:hAnsi="宋体" w:cs="宋体"/>
          <w:szCs w:val="21"/>
          <w:lang w:val="zh-CN"/>
        </w:rPr>
      </w:pPr>
      <w:r>
        <w:rPr>
          <w:rFonts w:hint="eastAsia" w:ascii="宋体" w:hAnsi="宋体" w:cs="宋体"/>
          <w:szCs w:val="21"/>
          <w:lang w:val="zh-CN"/>
        </w:rPr>
        <w:t xml:space="preserve">联系电话：                                             电子邮箱：</w:t>
      </w:r>
      <w:r/>
    </w:p>
    <w:p>
      <w:pPr>
        <w:ind w:right="840" w:firstLine="210"/>
        <w:jc w:val="center"/>
        <w:spacing w:line="440" w:lineRule="exact"/>
        <w:rPr>
          <w:rFonts w:ascii="宋体" w:hAnsi="宋体" w:cs="宋体"/>
          <w:szCs w:val="21"/>
          <w:lang w:val="zh-CN"/>
        </w:rPr>
      </w:pPr>
      <w:r>
        <w:rPr>
          <w:rFonts w:ascii="宋体" w:hAnsi="宋体" w:cs="宋体"/>
          <w:szCs w:val="21"/>
          <w:lang w:val="zh-CN"/>
        </w:rPr>
      </w:r>
      <w:r/>
    </w:p>
    <w:p>
      <w:pPr>
        <w:ind w:right="-200"/>
        <w:jc w:val="center"/>
        <w:spacing w:line="360" w:lineRule="auto"/>
        <w:rPr>
          <w:rFonts w:ascii="宋体" w:hAnsi="宋体" w:cs="宋体"/>
          <w:szCs w:val="21"/>
          <w:lang w:val="zh-CN"/>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  月   日</w:t>
      </w:r>
      <w:r/>
    </w:p>
    <w:p>
      <w:pPr>
        <w:ind w:right="-200"/>
        <w:jc w:val="right"/>
        <w:spacing w:line="360" w:lineRule="auto"/>
        <w:rPr>
          <w:rFonts w:ascii="宋体" w:hAnsi="宋体"/>
          <w:b/>
          <w:szCs w:val="21"/>
        </w:rPr>
      </w:pPr>
      <w:r>
        <w:rPr>
          <w:rFonts w:ascii="宋体" w:hAnsi="宋体"/>
          <w:b/>
          <w:szCs w:val="21"/>
        </w:rPr>
        <w:br w:type="page" w:clear="all"/>
      </w:r>
      <w:r/>
    </w:p>
    <w:p>
      <w:pPr>
        <w:pStyle w:val="766"/>
        <w:ind w:left="0" w:firstLine="0"/>
        <w:spacing w:before="0" w:after="0" w:line="360" w:lineRule="auto"/>
        <w:rPr>
          <w:rFonts w:ascii="宋体" w:hAnsi="宋体"/>
          <w:b/>
          <w:sz w:val="21"/>
          <w:szCs w:val="21"/>
        </w:rPr>
      </w:pPr>
      <w:r>
        <w:rPr>
          <w:rFonts w:ascii="宋体" w:hAnsi="宋体"/>
          <w:b/>
          <w:sz w:val="21"/>
          <w:szCs w:val="21"/>
        </w:rPr>
        <w:t xml:space="preserve">附件</w:t>
      </w:r>
      <w:r>
        <w:rPr>
          <w:rFonts w:hint="eastAsia" w:ascii="宋体" w:hAnsi="宋体"/>
          <w:b/>
          <w:sz w:val="21"/>
          <w:szCs w:val="21"/>
        </w:rPr>
        <w:t xml:space="preserve">5.</w:t>
      </w:r>
      <w:r>
        <w:rPr>
          <w:rFonts w:hint="eastAsia" w:ascii="宋体" w:hAnsi="宋体"/>
          <w:b/>
          <w:sz w:val="21"/>
          <w:szCs w:val="21"/>
        </w:rPr>
        <w:t xml:space="preserve">磋商报价分析表</w:t>
      </w:r>
      <w:r/>
    </w:p>
    <w:p>
      <w:pPr>
        <w:jc w:val="center"/>
        <w:rPr>
          <w:rFonts w:ascii="宋体" w:hAnsi="宋体"/>
          <w:b/>
          <w:szCs w:val="21"/>
        </w:rPr>
      </w:pPr>
      <w:r>
        <w:rPr>
          <w:rFonts w:hint="eastAsia" w:ascii="宋体" w:hAnsi="宋体"/>
          <w:b/>
          <w:szCs w:val="21"/>
        </w:rPr>
        <w:t xml:space="preserve">磋商报价分析表</w:t>
      </w:r>
      <w:r/>
    </w:p>
    <w:p>
      <w:pPr>
        <w:jc w:val="center"/>
        <w:rPr>
          <w:rFonts w:ascii="宋体" w:hAnsi="宋体"/>
          <w:szCs w:val="21"/>
          <w:u w:val="single"/>
        </w:rPr>
      </w:pPr>
      <w:r>
        <w:rPr>
          <w:rFonts w:ascii="宋体" w:hAnsi="宋体"/>
          <w:szCs w:val="21"/>
          <w:u w:val="single"/>
        </w:rPr>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hint="eastAsia" w:ascii="宋体" w:hAnsi="宋体"/>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tcPr>
          <w:p>
            <w:pPr>
              <w:jc w:val="center"/>
              <w:spacing w:line="400" w:lineRule="exact"/>
              <w:rPr>
                <w:rFonts w:ascii="宋体" w:hAnsi="宋体"/>
                <w:szCs w:val="21"/>
              </w:rPr>
            </w:pPr>
            <w:r>
              <w:rPr>
                <w:rFonts w:hint="eastAsia" w:ascii="宋体" w:hAnsi="宋体"/>
                <w:szCs w:val="21"/>
              </w:rPr>
              <w:t xml:space="preserve">单位</w:t>
            </w:r>
            <w:r>
              <w:rPr>
                <w:rFonts w:ascii="宋体" w:hAnsi="宋体"/>
                <w:szCs w:val="21"/>
              </w:rPr>
              <w:t xml:space="preserve">/</w:t>
            </w:r>
            <w:r>
              <w:rPr>
                <w:rFonts w:hint="eastAsia" w:ascii="宋体" w:hAnsi="宋体"/>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hint="eastAsia" w:ascii="宋体" w:hAnsi="宋体"/>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hint="eastAsia" w:ascii="宋体" w:hAnsi="宋体"/>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tcPr>
          <w:p>
            <w:pPr>
              <w:jc w:val="center"/>
              <w:spacing w:line="400" w:lineRule="exact"/>
              <w:rPr>
                <w:rFonts w:ascii="宋体" w:hAnsi="宋体"/>
                <w:szCs w:val="21"/>
              </w:rPr>
            </w:pPr>
            <w:r>
              <w:rPr>
                <w:rFonts w:hint="eastAsia" w:ascii="宋体" w:hAnsi="宋体"/>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tcPr>
          <w:p>
            <w:pPr>
              <w:spacing w:line="400" w:lineRule="exact"/>
              <w:rPr>
                <w:rFonts w:ascii="宋体" w:hAnsi="宋体"/>
                <w:szCs w:val="21"/>
              </w:rPr>
            </w:pPr>
            <w:r>
              <w:rPr>
                <w:rFonts w:hint="eastAsia" w:ascii="宋体" w:hAnsi="宋体"/>
                <w:szCs w:val="21"/>
              </w:rPr>
              <w:t xml:space="preserve">人民币（小写） 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tcPr>
          <w:p>
            <w:pPr>
              <w:jc w:val="center"/>
              <w:spacing w:line="400" w:lineRule="exact"/>
              <w:rPr>
                <w:rFonts w:ascii="宋体" w:hAnsi="宋体"/>
                <w:szCs w:val="21"/>
              </w:rPr>
            </w:pPr>
            <w:r>
              <w:rPr>
                <w:rFonts w:hint="eastAsia" w:ascii="宋体" w:hAnsi="宋体"/>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tcPr>
          <w:p>
            <w:pPr>
              <w:spacing w:line="400" w:lineRule="exact"/>
              <w:rPr>
                <w:rFonts w:ascii="宋体" w:hAnsi="宋体"/>
                <w:szCs w:val="21"/>
              </w:rPr>
            </w:pPr>
            <w:r>
              <w:rPr>
                <w:rFonts w:ascii="宋体" w:hAnsi="宋体"/>
                <w:szCs w:val="21"/>
              </w:rPr>
            </w:r>
            <w:r/>
          </w:p>
        </w:tc>
      </w:tr>
    </w:tbl>
    <w:p>
      <w:pPr>
        <w:ind w:right="-200"/>
        <w:jc w:val="right"/>
        <w:rPr>
          <w:rFonts w:ascii="宋体" w:hAnsi="宋体" w:cs="宋体"/>
          <w:szCs w:val="21"/>
        </w:rPr>
      </w:pPr>
      <w:r>
        <w:rPr>
          <w:rFonts w:ascii="宋体" w:hAnsi="宋体" w:cs="宋体"/>
          <w:szCs w:val="21"/>
        </w:rPr>
      </w:r>
      <w:r/>
    </w:p>
    <w:p>
      <w:pPr>
        <w:ind w:right="-200"/>
        <w:jc w:val="right"/>
        <w:rPr>
          <w:rFonts w:ascii="宋体" w:hAnsi="宋体" w:cs="宋体"/>
          <w:szCs w:val="21"/>
        </w:rPr>
      </w:pPr>
      <w:r>
        <w:rPr>
          <w:rFonts w:ascii="宋体" w:hAnsi="宋体" w:cs="宋体"/>
          <w:szCs w:val="21"/>
        </w:rPr>
      </w:r>
      <w:r/>
    </w:p>
    <w:p>
      <w:pPr>
        <w:ind w:right="-200"/>
        <w:jc w:val="right"/>
        <w:rPr>
          <w:rFonts w:ascii="宋体" w:hAnsi="宋体" w:cs="宋体"/>
          <w:szCs w:val="21"/>
        </w:rPr>
      </w:pPr>
      <w:r>
        <w:rPr>
          <w:rFonts w:ascii="宋体" w:hAnsi="宋体" w:cs="宋体"/>
          <w:szCs w:val="21"/>
        </w:rPr>
      </w:r>
      <w:r/>
    </w:p>
    <w:p>
      <w:pPr>
        <w:ind w:right="-200"/>
        <w:jc w:val="right"/>
        <w:rPr>
          <w:rFonts w:ascii="宋体" w:hAnsi="宋体" w:cs="宋体"/>
          <w:szCs w:val="21"/>
        </w:rPr>
      </w:pPr>
      <w:r>
        <w:rPr>
          <w:rFonts w:ascii="宋体" w:hAnsi="宋体" w:cs="宋体"/>
          <w:szCs w:val="21"/>
        </w:rPr>
      </w:r>
      <w:r/>
    </w:p>
    <w:p>
      <w:pPr>
        <w:ind w:right="-200"/>
        <w:jc w:val="center"/>
        <w:spacing w:line="360" w:lineRule="auto"/>
        <w:rPr>
          <w:rFonts w:ascii="宋体" w:hAnsi="宋体" w:cs="宋体"/>
          <w:szCs w:val="21"/>
          <w:lang w:val="zh-CN"/>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 月   日</w:t>
      </w:r>
      <w:r/>
    </w:p>
    <w:p>
      <w:pPr>
        <w:spacing w:line="360" w:lineRule="auto"/>
        <w:rPr>
          <w:rFonts w:ascii="宋体" w:hAnsi="宋体"/>
          <w:szCs w:val="21"/>
        </w:rPr>
      </w:pPr>
      <w:r>
        <w:rPr>
          <w:rFonts w:ascii="宋体" w:hAnsi="宋体"/>
          <w:szCs w:val="21"/>
        </w:rPr>
      </w:r>
      <w:r/>
    </w:p>
    <w:p>
      <w:pPr>
        <w:spacing w:line="360" w:lineRule="auto"/>
        <w:tabs>
          <w:tab w:val="left" w:pos="1320" w:leader="none"/>
        </w:tabs>
      </w:pPr>
      <w:r>
        <w:rPr>
          <w:rFonts w:hint="eastAsia" w:ascii="宋体" w:hAnsi="宋体" w:cs="宋体"/>
          <w:szCs w:val="21"/>
        </w:rPr>
        <w:t xml:space="preserve">注：1.本表中的报价为综合报价，应综合考量在承包期内综合服务的需要服务、设备、材料、人工、食宿、差旅、加班、税费、技术支持与培训及相关劳务支出等履行本合同所发生的全部费用以及乙方的企业利润、税金和政策性文件规定及合同包含的所有风险、责任等各项应有费用。</w:t>
      </w:r>
      <w:r/>
    </w:p>
    <w:p>
      <w:pPr>
        <w:spacing w:line="360" w:lineRule="auto"/>
        <w:tabs>
          <w:tab w:val="left" w:pos="1320" w:leader="none"/>
        </w:tabs>
        <w:rPr>
          <w:rFonts w:ascii="宋体" w:hAnsi="宋体"/>
          <w:szCs w:val="21"/>
        </w:rPr>
      </w:pPr>
      <w:r>
        <w:rPr>
          <w:rFonts w:hint="eastAsia" w:ascii="宋体" w:hAnsi="宋体"/>
          <w:szCs w:val="21"/>
        </w:rPr>
        <w:t xml:space="preserve">2.磋商报价分析表包含响应单位各项成本核算和投入的成本明细，合计金额应与开标一览表金额一致；否则，以开标一览表为准。</w:t>
      </w:r>
      <w:r/>
    </w:p>
    <w:p>
      <w:pPr>
        <w:spacing w:line="360" w:lineRule="auto"/>
        <w:tabs>
          <w:tab w:val="left" w:pos="1320" w:leader="none"/>
        </w:tabs>
      </w:pPr>
      <w:r>
        <w:rPr>
          <w:rFonts w:hint="eastAsia" w:ascii="宋体" w:hAnsi="宋体"/>
          <w:bCs/>
          <w:szCs w:val="21"/>
        </w:rPr>
        <w:t xml:space="preserve">3</w:t>
      </w:r>
      <w:r>
        <w:rPr>
          <w:rFonts w:hint="eastAsia" w:ascii="宋体" w:hAnsi="宋体"/>
          <w:szCs w:val="21"/>
        </w:rPr>
        <w:t xml:space="preserve">.</w:t>
      </w:r>
      <w:r>
        <w:rPr>
          <w:rFonts w:hint="eastAsia" w:ascii="宋体" w:hAnsi="宋体"/>
          <w:bCs/>
          <w:szCs w:val="21"/>
        </w:rPr>
        <w:t xml:space="preserve">若事</w:t>
      </w:r>
      <w:r>
        <w:rPr>
          <w:rFonts w:hint="eastAsia" w:ascii="宋体" w:hAnsi="宋体"/>
          <w:szCs w:val="21"/>
        </w:rPr>
        <w:t xml:space="preserve">项较多，供应商可根据实际情况另纸说明。</w:t>
      </w:r>
      <w:r/>
    </w:p>
    <w:p>
      <w:pPr>
        <w:spacing w:line="360" w:lineRule="auto"/>
        <w:tabs>
          <w:tab w:val="left" w:pos="1320" w:leader="none"/>
        </w:tabs>
        <w:rPr>
          <w:rFonts w:ascii="宋体" w:hAnsi="宋体"/>
          <w:b/>
          <w:szCs w:val="21"/>
        </w:rPr>
      </w:pPr>
      <w:r>
        <w:rPr>
          <w:rFonts w:ascii="宋体" w:hAnsi="宋体"/>
          <w:b/>
          <w:szCs w:val="21"/>
        </w:rPr>
        <w:br w:type="page" w:clear="all"/>
      </w:r>
      <w:r/>
    </w:p>
    <w:p>
      <w:pPr>
        <w:pStyle w:val="766"/>
        <w:ind w:left="0" w:firstLine="0"/>
        <w:spacing w:before="0" w:after="0" w:line="360" w:lineRule="auto"/>
        <w:rPr>
          <w:rFonts w:ascii="宋体" w:hAnsi="宋体"/>
          <w:b/>
          <w:sz w:val="21"/>
          <w:szCs w:val="21"/>
        </w:rPr>
      </w:pPr>
      <w:r>
        <w:rPr>
          <w:rFonts w:ascii="宋体" w:hAnsi="宋体"/>
          <w:b/>
          <w:sz w:val="21"/>
          <w:szCs w:val="21"/>
        </w:rPr>
        <w:t xml:space="preserve">附件</w:t>
      </w:r>
      <w:r>
        <w:rPr>
          <w:rFonts w:hint="eastAsia" w:ascii="宋体" w:hAnsi="宋体"/>
          <w:b/>
          <w:sz w:val="21"/>
          <w:szCs w:val="21"/>
        </w:rPr>
        <w:t xml:space="preserve">6.</w:t>
      </w:r>
      <w:r>
        <w:rPr>
          <w:rFonts w:ascii="宋体" w:hAnsi="宋体"/>
          <w:b/>
          <w:sz w:val="21"/>
          <w:szCs w:val="21"/>
        </w:rPr>
        <w:t xml:space="preserve">法定代表人授权委托书</w:t>
      </w:r>
      <w:r/>
    </w:p>
    <w:p>
      <w:pPr>
        <w:ind w:firstLine="3584"/>
        <w:spacing w:before="100" w:beforeAutospacing="1" w:after="100" w:afterAutospacing="1" w:line="480" w:lineRule="auto"/>
        <w:rPr>
          <w:rFonts w:ascii="宋体" w:hAnsi="宋体"/>
          <w:b/>
          <w:szCs w:val="21"/>
        </w:rPr>
      </w:pPr>
      <w:r>
        <w:rPr>
          <w:rFonts w:ascii="宋体" w:hAnsi="宋体"/>
          <w:b/>
          <w:szCs w:val="21"/>
        </w:rPr>
        <w:t xml:space="preserve">法定代表人授权委托书</w:t>
      </w:r>
      <w:r/>
    </w:p>
    <w:p>
      <w:pPr>
        <w:ind w:firstLine="420"/>
        <w:spacing w:line="360" w:lineRule="auto"/>
        <w:rPr>
          <w:rFonts w:ascii="宋体" w:hAnsi="宋体"/>
          <w:szCs w:val="21"/>
        </w:rPr>
      </w:pPr>
      <w:r>
        <w:rPr>
          <w:rFonts w:ascii="宋体" w:hAnsi="宋体"/>
          <w:szCs w:val="21"/>
        </w:rPr>
        <w:t xml:space="preserve">本授权委托书声明：  我 （姓名）系</w:t>
      </w:r>
      <w:r>
        <w:rPr>
          <w:rFonts w:hint="eastAsia" w:ascii="宋体" w:hAnsi="宋体"/>
          <w:szCs w:val="21"/>
          <w:u w:val="single"/>
        </w:rPr>
        <w:t xml:space="preserve">（</w:t>
      </w:r>
      <w:r>
        <w:rPr>
          <w:rFonts w:ascii="宋体" w:hAnsi="宋体"/>
          <w:szCs w:val="21"/>
        </w:rPr>
        <w:t xml:space="preserve">供应商名称）的法定代表人，现授权委托（姓名）为我公司授权代表（即代理人），以本公司的名义参</w:t>
      </w:r>
      <w:r>
        <w:rPr>
          <w:rFonts w:hint="eastAsia" w:ascii="宋体" w:hAnsi="宋体"/>
          <w:szCs w:val="21"/>
          <w:u w:val="single"/>
        </w:rPr>
        <w:t xml:space="preserve">加苏州市润芳招投标咨询服务有限公司</w:t>
      </w:r>
      <w:r>
        <w:rPr>
          <w:rFonts w:ascii="宋体" w:hAnsi="宋体"/>
          <w:szCs w:val="21"/>
        </w:rPr>
        <w:t xml:space="preserve">组织实施的编号为号</w:t>
      </w:r>
      <w:r>
        <w:rPr>
          <w:rFonts w:hint="eastAsia" w:ascii="宋体" w:hAnsi="宋体"/>
          <w:szCs w:val="21"/>
        </w:rPr>
        <w:t xml:space="preserve">（项目编号）</w:t>
      </w:r>
      <w:r>
        <w:rPr>
          <w:rFonts w:ascii="宋体" w:hAnsi="宋体"/>
          <w:szCs w:val="21"/>
        </w:rPr>
        <w:t xml:space="preserve">的</w:t>
      </w:r>
      <w:r>
        <w:rPr>
          <w:rFonts w:hint="eastAsia" w:ascii="宋体" w:hAnsi="宋体"/>
          <w:szCs w:val="21"/>
        </w:rPr>
        <w:t xml:space="preserve">竞争性磋商活动</w:t>
      </w:r>
      <w:r>
        <w:rPr>
          <w:rFonts w:ascii="宋体" w:hAnsi="宋体"/>
          <w:szCs w:val="21"/>
        </w:rPr>
        <w:t xml:space="preserve">。代理人在</w:t>
      </w:r>
      <w:r>
        <w:rPr>
          <w:rFonts w:hint="eastAsia" w:ascii="宋体" w:hAnsi="宋体"/>
          <w:szCs w:val="21"/>
        </w:rPr>
        <w:t xml:space="preserve">磋商活动过程</w:t>
      </w:r>
      <w:r>
        <w:rPr>
          <w:rFonts w:ascii="宋体" w:hAnsi="宋体"/>
          <w:szCs w:val="21"/>
        </w:rPr>
        <w:t xml:space="preserve">中所签署的一切文件和处理与这有关的一切事务，我均予以承认。</w:t>
      </w:r>
      <w:r/>
    </w:p>
    <w:p>
      <w:pPr>
        <w:ind w:firstLine="420"/>
        <w:spacing w:line="360" w:lineRule="auto"/>
        <w:rPr>
          <w:rFonts w:ascii="宋体" w:hAnsi="宋体"/>
          <w:szCs w:val="21"/>
        </w:rPr>
      </w:pPr>
      <w:r>
        <w:rPr>
          <w:rFonts w:ascii="宋体" w:hAnsi="宋体"/>
          <w:szCs w:val="21"/>
        </w:rPr>
        <w:t xml:space="preserve">代理人在授权委托书有效期内签署的所有文件不因授权委托的撤销而失效，除非有撤销授权委托的书面通知，本授权委托书自</w:t>
      </w:r>
      <w:r>
        <w:rPr>
          <w:rFonts w:hint="eastAsia" w:ascii="宋体" w:hAnsi="宋体"/>
          <w:szCs w:val="21"/>
        </w:rPr>
        <w:t xml:space="preserve">磋商活动</w:t>
      </w:r>
      <w:r>
        <w:rPr>
          <w:rFonts w:ascii="宋体" w:hAnsi="宋体"/>
          <w:szCs w:val="21"/>
        </w:rPr>
        <w:t xml:space="preserve">开始至合同履行完毕止。</w:t>
      </w:r>
      <w:r/>
    </w:p>
    <w:p>
      <w:pPr>
        <w:ind w:firstLine="420"/>
        <w:spacing w:line="360" w:lineRule="auto"/>
        <w:rPr>
          <w:rFonts w:ascii="宋体" w:hAnsi="宋体"/>
          <w:szCs w:val="21"/>
        </w:rPr>
      </w:pPr>
      <w:r>
        <w:rPr>
          <w:rFonts w:ascii="宋体" w:hAnsi="宋体"/>
          <w:szCs w:val="21"/>
        </w:rPr>
        <w:t xml:space="preserve">代理人无转委托权。特此委托。</w:t>
      </w:r>
      <w:r/>
    </w:p>
    <w:p>
      <w:pPr>
        <w:ind w:right="420" w:firstLine="315"/>
        <w:jc w:val="center"/>
        <w:spacing w:line="360" w:lineRule="auto"/>
        <w:rPr>
          <w:rFonts w:ascii="宋体" w:hAnsi="宋体"/>
          <w:szCs w:val="21"/>
        </w:rPr>
      </w:pPr>
      <w:r>
        <w:rPr>
          <w:rFonts w:ascii="宋体" w:hAnsi="宋体"/>
          <w:szCs w:val="21"/>
        </w:rPr>
      </w:r>
      <w:r/>
    </w:p>
    <w:p>
      <w:pPr>
        <w:ind w:right="420" w:firstLine="315"/>
        <w:jc w:val="center"/>
        <w:spacing w:line="360" w:lineRule="auto"/>
        <w:rPr>
          <w:rFonts w:ascii="宋体" w:hAnsi="宋体"/>
          <w:szCs w:val="21"/>
        </w:rPr>
      </w:pPr>
      <w:r>
        <w:rPr>
          <w:rFonts w:ascii="宋体" w:hAnsi="宋体"/>
          <w:szCs w:val="21"/>
        </w:rPr>
      </w:r>
      <w:r/>
    </w:p>
    <w:p>
      <w:pPr>
        <w:ind w:right="420" w:firstLine="315"/>
        <w:jc w:val="center"/>
        <w:spacing w:line="360" w:lineRule="auto"/>
        <w:rPr>
          <w:rFonts w:ascii="宋体" w:hAnsi="宋体" w:cs="宋体"/>
          <w:szCs w:val="21"/>
          <w:lang w:val="zh-CN"/>
        </w:rPr>
      </w:pPr>
      <w:r>
        <w:rPr>
          <w:rFonts w:hint="eastAsia" w:ascii="宋体" w:hAnsi="宋体" w:cs="宋体"/>
          <w:szCs w:val="21"/>
          <w:lang w:val="zh-CN"/>
        </w:rPr>
        <w:t xml:space="preserve">法定代表人：（签字或盖章）</w:t>
      </w:r>
      <w:r/>
    </w:p>
    <w:p>
      <w:pPr>
        <w:ind w:right="90" w:firstLine="840"/>
        <w:jc w:val="right"/>
        <w:spacing w:line="400" w:lineRule="exact"/>
        <w:rPr>
          <w:rFonts w:ascii="宋体" w:hAnsi="宋体" w:cs="宋体"/>
          <w:szCs w:val="21"/>
          <w:lang w:val="zh-CN"/>
        </w:rPr>
      </w:pPr>
      <w:r>
        <w:rPr>
          <w:rFonts w:hint="eastAsia" w:ascii="宋体" w:hAnsi="宋体" w:cs="宋体"/>
          <w:szCs w:val="21"/>
          <w:lang w:val="zh-CN"/>
        </w:rPr>
        <w:t xml:space="preserve"> 日    期：     年月   日</w:t>
      </w:r>
      <w:r/>
    </w:p>
    <w:p>
      <w:pPr>
        <w:ind w:right="615" w:firstLine="843"/>
        <w:jc w:val="right"/>
        <w:spacing w:line="400" w:lineRule="exact"/>
        <w:rPr>
          <w:rFonts w:ascii="宋体" w:hAnsi="宋体" w:cs="宋体"/>
          <w:szCs w:val="21"/>
          <w:lang w:val="zh-CN"/>
        </w:rPr>
      </w:pPr>
      <w:r>
        <w:rPr>
          <w:rFonts w:ascii="宋体" w:hAnsi="宋体"/>
          <w:b/>
          <w:szCs w:val="21"/>
        </w:rPr>
        <w:br w:type="page" w:clear="all"/>
      </w:r>
      <w:r/>
    </w:p>
    <w:p>
      <w:pPr>
        <w:rPr>
          <w:rFonts w:ascii="宋体" w:hAnsi="宋体"/>
          <w:szCs w:val="21"/>
        </w:rPr>
        <w:outlineLvl w:val="0"/>
      </w:pPr>
      <w:r>
        <w:rPr>
          <w:rFonts w:ascii="Times New Roman" w:hAnsi="Times New Roman"/>
          <w:b/>
        </w:rPr>
        <w:t xml:space="preserve">附件</w:t>
      </w:r>
      <w:r>
        <w:rPr>
          <w:rFonts w:hint="eastAsia" w:ascii="Times New Roman" w:hAnsi="Times New Roman"/>
          <w:b/>
        </w:rPr>
        <w:t xml:space="preserve">7.</w:t>
      </w:r>
      <w:r>
        <w:rPr>
          <w:rFonts w:ascii="Times New Roman" w:hAnsi="Times New Roman"/>
          <w:b/>
        </w:rPr>
        <w:t xml:space="preserve">偏离表</w:t>
      </w:r>
      <w:r/>
    </w:p>
    <w:p>
      <w:pPr>
        <w:jc w:val="left"/>
        <w:rPr>
          <w:rFonts w:ascii="Times New Roman" w:hAnsi="Times New Roman"/>
          <w:b/>
        </w:rPr>
      </w:pPr>
      <w:r>
        <w:rPr>
          <w:rFonts w:ascii="Times New Roman" w:hAnsi="Times New Roman"/>
          <w:b/>
        </w:rPr>
      </w:r>
      <w:r/>
    </w:p>
    <w:p>
      <w:pPr>
        <w:jc w:val="center"/>
        <w:spacing w:line="480" w:lineRule="exact"/>
        <w:rPr>
          <w:rFonts w:ascii="Times New Roman" w:hAnsi="Times New Roman"/>
          <w:b/>
        </w:rPr>
      </w:pPr>
      <w:r>
        <w:rPr>
          <w:rFonts w:ascii="Times New Roman" w:hAnsi="Times New Roman"/>
          <w:b/>
        </w:rPr>
        <w:t xml:space="preserve">偏离表</w:t>
      </w:r>
      <w:r>
        <w:rPr>
          <w:rFonts w:hint="eastAsia" w:ascii="Times New Roman" w:hAnsi="Times New Roman"/>
          <w:b/>
        </w:rPr>
        <w:t xml:space="preserve">（技术、商务）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tcPr>
          <w:p>
            <w:pPr>
              <w:rPr>
                <w:rFonts w:ascii="宋体" w:hAnsi="宋体"/>
                <w:szCs w:val="21"/>
              </w:rPr>
            </w:pPr>
            <w:r>
              <w:rPr>
                <w:rFonts w:hint="eastAsia" w:ascii="宋体" w:hAnsi="宋体"/>
                <w:szCs w:val="21"/>
              </w:rPr>
              <w:t xml:space="preserve">序号</w:t>
            </w:r>
            <w:r/>
          </w:p>
        </w:tc>
        <w:tc>
          <w:tcPr>
            <w:tcW w:w="1823" w:type="dxa"/>
            <w:vAlign w:val="center"/>
            <w:textDirection w:val="lrTb"/>
            <w:noWrap/>
          </w:tcPr>
          <w:p>
            <w:pPr>
              <w:jc w:val="center"/>
              <w:rPr>
                <w:rFonts w:ascii="宋体" w:hAnsi="宋体"/>
                <w:szCs w:val="21"/>
              </w:rPr>
            </w:pPr>
            <w:r>
              <w:rPr>
                <w:rFonts w:hint="eastAsia" w:ascii="宋体" w:hAnsi="宋体"/>
                <w:szCs w:val="21"/>
              </w:rPr>
              <w:t xml:space="preserve">项目</w:t>
            </w:r>
            <w:r/>
          </w:p>
        </w:tc>
        <w:tc>
          <w:tcPr>
            <w:tcW w:w="1984" w:type="dxa"/>
            <w:vAlign w:val="center"/>
            <w:textDirection w:val="lrTb"/>
            <w:noWrap/>
          </w:tcPr>
          <w:p>
            <w:pPr>
              <w:jc w:val="center"/>
              <w:rPr>
                <w:rFonts w:ascii="宋体" w:hAnsi="宋体"/>
                <w:szCs w:val="21"/>
              </w:rPr>
            </w:pPr>
            <w:r>
              <w:rPr>
                <w:rFonts w:hint="eastAsia" w:ascii="宋体" w:hAnsi="宋体"/>
                <w:szCs w:val="21"/>
              </w:rPr>
              <w:t xml:space="preserve">采购要求</w:t>
            </w:r>
            <w:r/>
          </w:p>
        </w:tc>
        <w:tc>
          <w:tcPr>
            <w:tcW w:w="2127" w:type="dxa"/>
            <w:vAlign w:val="center"/>
            <w:textDirection w:val="lrTb"/>
            <w:noWrap/>
          </w:tcPr>
          <w:p>
            <w:pPr>
              <w:jc w:val="center"/>
              <w:rPr>
                <w:rFonts w:ascii="宋体" w:hAnsi="宋体"/>
                <w:szCs w:val="21"/>
              </w:rPr>
            </w:pPr>
            <w:r>
              <w:rPr>
                <w:rFonts w:hint="eastAsia" w:ascii="宋体" w:hAnsi="宋体"/>
                <w:szCs w:val="21"/>
              </w:rPr>
              <w:t xml:space="preserve">响应情况</w:t>
            </w:r>
            <w:r/>
          </w:p>
        </w:tc>
        <w:tc>
          <w:tcPr>
            <w:tcW w:w="1842" w:type="dxa"/>
            <w:vAlign w:val="center"/>
            <w:textDirection w:val="lrTb"/>
            <w:noWrap/>
          </w:tcPr>
          <w:p>
            <w:pPr>
              <w:jc w:val="center"/>
              <w:rPr>
                <w:rFonts w:ascii="宋体" w:hAnsi="宋体"/>
                <w:szCs w:val="21"/>
              </w:rPr>
            </w:pPr>
            <w:r>
              <w:rPr>
                <w:rFonts w:hint="eastAsia" w:ascii="宋体" w:hAnsi="宋体"/>
                <w:szCs w:val="21"/>
              </w:rPr>
              <w:t xml:space="preserve">偏离说明</w:t>
            </w:r>
            <w:r/>
          </w:p>
        </w:tc>
        <w:tc>
          <w:tcPr>
            <w:tcW w:w="1418" w:type="dxa"/>
            <w:textDirection w:val="lrTb"/>
            <w:noWrap/>
          </w:tcPr>
          <w:p>
            <w:pPr>
              <w:jc w:val="center"/>
              <w:spacing w:line="600" w:lineRule="auto"/>
              <w:rPr>
                <w:rFonts w:ascii="宋体" w:hAnsi="宋体"/>
                <w:szCs w:val="21"/>
              </w:rPr>
            </w:pPr>
            <w:r>
              <w:rPr>
                <w:rFonts w:hint="eastAsia" w:ascii="宋体" w:hAnsi="宋体"/>
                <w:szCs w:val="21"/>
              </w:rPr>
              <w:t xml:space="preserve">证明材料</w:t>
            </w:r>
            <w:r/>
          </w:p>
        </w:tc>
      </w:tr>
      <w:tr>
        <w:trPr>
          <w:cantSplit/>
          <w:trHeight w:val="495"/>
        </w:trPr>
        <w:tc>
          <w:tcPr>
            <w:tcW w:w="724" w:type="dxa"/>
            <w:vAlign w:val="center"/>
            <w:textDirection w:val="lrTb"/>
            <w:noWrap/>
          </w:tcPr>
          <w:p>
            <w:pPr>
              <w:jc w:val="center"/>
              <w:rPr>
                <w:rFonts w:ascii="宋体" w:hAnsi="宋体"/>
                <w:szCs w:val="21"/>
              </w:rPr>
            </w:pPr>
            <w:r>
              <w:rPr>
                <w:rFonts w:ascii="宋体" w:hAnsi="宋体"/>
                <w:szCs w:val="21"/>
              </w:rPr>
            </w:r>
            <w:r/>
          </w:p>
        </w:tc>
        <w:tc>
          <w:tcPr>
            <w:tcW w:w="1823" w:type="dxa"/>
            <w:vAlign w:val="center"/>
            <w:textDirection w:val="lrTb"/>
            <w:noWrap/>
          </w:tcPr>
          <w:p>
            <w:pPr>
              <w:jc w:val="center"/>
              <w:rPr>
                <w:rFonts w:ascii="宋体" w:hAnsi="宋体"/>
                <w:szCs w:val="21"/>
              </w:rPr>
            </w:pPr>
            <w:r>
              <w:rPr>
                <w:rFonts w:ascii="宋体" w:hAnsi="宋体"/>
                <w:szCs w:val="21"/>
              </w:rPr>
            </w:r>
            <w:r/>
          </w:p>
        </w:tc>
        <w:tc>
          <w:tcPr>
            <w:tcW w:w="1984" w:type="dxa"/>
            <w:vAlign w:val="center"/>
            <w:textDirection w:val="lrTb"/>
            <w:noWrap/>
          </w:tcPr>
          <w:p>
            <w:pPr>
              <w:jc w:val="center"/>
              <w:rPr>
                <w:rFonts w:ascii="宋体" w:hAnsi="宋体"/>
                <w:szCs w:val="21"/>
              </w:rPr>
            </w:pPr>
            <w:r>
              <w:rPr>
                <w:rFonts w:ascii="宋体" w:hAnsi="宋体"/>
                <w:szCs w:val="21"/>
              </w:rPr>
            </w:r>
            <w:r/>
          </w:p>
        </w:tc>
        <w:tc>
          <w:tcPr>
            <w:tcW w:w="2127" w:type="dxa"/>
            <w:vAlign w:val="center"/>
            <w:textDirection w:val="lrTb"/>
            <w:noWrap/>
          </w:tcPr>
          <w:p>
            <w:pPr>
              <w:jc w:val="center"/>
              <w:rPr>
                <w:rFonts w:ascii="宋体" w:hAnsi="宋体"/>
                <w:szCs w:val="21"/>
              </w:rPr>
            </w:pPr>
            <w:r>
              <w:rPr>
                <w:rFonts w:ascii="宋体" w:hAnsi="宋体"/>
                <w:szCs w:val="21"/>
              </w:rPr>
            </w:r>
            <w:r/>
          </w:p>
        </w:tc>
        <w:tc>
          <w:tcPr>
            <w:tcW w:w="1842" w:type="dxa"/>
            <w:vAlign w:val="center"/>
            <w:textDirection w:val="lrTb"/>
            <w:noWrap/>
          </w:tcPr>
          <w:p>
            <w:pPr>
              <w:jc w:val="center"/>
              <w:rPr>
                <w:rFonts w:ascii="宋体" w:hAnsi="宋体"/>
                <w:szCs w:val="21"/>
              </w:rPr>
            </w:pPr>
            <w:r>
              <w:rPr>
                <w:rFonts w:ascii="宋体" w:hAnsi="宋体"/>
                <w:szCs w:val="21"/>
              </w:rPr>
            </w:r>
            <w:r/>
          </w:p>
        </w:tc>
        <w:tc>
          <w:tcPr>
            <w:tcW w:w="1418" w:type="dxa"/>
            <w:textDirection w:val="lrTb"/>
            <w:noWrap/>
          </w:tcPr>
          <w:p>
            <w:pPr>
              <w:jc w:val="center"/>
              <w:rPr>
                <w:rFonts w:ascii="宋体" w:hAnsi="宋体"/>
                <w:szCs w:val="21"/>
              </w:rPr>
            </w:pPr>
            <w:r>
              <w:rPr>
                <w:rFonts w:ascii="宋体" w:hAnsi="宋体"/>
                <w:szCs w:val="21"/>
              </w:rPr>
            </w:r>
            <w:r/>
          </w:p>
        </w:tc>
      </w:tr>
      <w:tr>
        <w:trPr>
          <w:cantSplit/>
          <w:trHeight w:val="495"/>
        </w:trPr>
        <w:tc>
          <w:tcPr>
            <w:tcW w:w="724" w:type="dxa"/>
            <w:vAlign w:val="center"/>
            <w:textDirection w:val="lrTb"/>
            <w:noWrap/>
          </w:tcPr>
          <w:p>
            <w:pPr>
              <w:jc w:val="center"/>
              <w:rPr>
                <w:rFonts w:ascii="宋体" w:hAnsi="宋体"/>
                <w:szCs w:val="21"/>
              </w:rPr>
            </w:pPr>
            <w:r>
              <w:rPr>
                <w:rFonts w:ascii="宋体" w:hAnsi="宋体"/>
                <w:szCs w:val="21"/>
              </w:rPr>
            </w:r>
            <w:r/>
          </w:p>
        </w:tc>
        <w:tc>
          <w:tcPr>
            <w:tcW w:w="1823" w:type="dxa"/>
            <w:vAlign w:val="center"/>
            <w:textDirection w:val="lrTb"/>
            <w:noWrap/>
          </w:tcPr>
          <w:p>
            <w:pPr>
              <w:jc w:val="center"/>
              <w:rPr>
                <w:rFonts w:ascii="宋体" w:hAnsi="宋体"/>
                <w:szCs w:val="21"/>
              </w:rPr>
            </w:pPr>
            <w:r>
              <w:rPr>
                <w:rFonts w:ascii="宋体" w:hAnsi="宋体"/>
                <w:szCs w:val="21"/>
              </w:rPr>
            </w:r>
            <w:r/>
          </w:p>
        </w:tc>
        <w:tc>
          <w:tcPr>
            <w:tcW w:w="1984" w:type="dxa"/>
            <w:vAlign w:val="center"/>
            <w:textDirection w:val="lrTb"/>
            <w:noWrap/>
          </w:tcPr>
          <w:p>
            <w:pPr>
              <w:jc w:val="center"/>
              <w:rPr>
                <w:rFonts w:ascii="宋体" w:hAnsi="宋体"/>
                <w:szCs w:val="21"/>
              </w:rPr>
            </w:pPr>
            <w:r>
              <w:rPr>
                <w:rFonts w:ascii="宋体" w:hAnsi="宋体"/>
                <w:szCs w:val="21"/>
              </w:rPr>
            </w:r>
            <w:r/>
          </w:p>
        </w:tc>
        <w:tc>
          <w:tcPr>
            <w:tcW w:w="2127" w:type="dxa"/>
            <w:vAlign w:val="center"/>
            <w:textDirection w:val="lrTb"/>
            <w:noWrap/>
          </w:tcPr>
          <w:p>
            <w:pPr>
              <w:jc w:val="center"/>
              <w:rPr>
                <w:rFonts w:ascii="宋体" w:hAnsi="宋体"/>
                <w:szCs w:val="21"/>
              </w:rPr>
            </w:pPr>
            <w:r>
              <w:rPr>
                <w:rFonts w:ascii="宋体" w:hAnsi="宋体"/>
                <w:szCs w:val="21"/>
              </w:rPr>
            </w:r>
            <w:r/>
          </w:p>
        </w:tc>
        <w:tc>
          <w:tcPr>
            <w:tcW w:w="1842" w:type="dxa"/>
            <w:vAlign w:val="center"/>
            <w:textDirection w:val="lrTb"/>
            <w:noWrap/>
          </w:tcPr>
          <w:p>
            <w:pPr>
              <w:jc w:val="center"/>
              <w:rPr>
                <w:rFonts w:ascii="宋体" w:hAnsi="宋体"/>
                <w:szCs w:val="21"/>
              </w:rPr>
            </w:pPr>
            <w:r>
              <w:rPr>
                <w:rFonts w:ascii="宋体" w:hAnsi="宋体"/>
                <w:szCs w:val="21"/>
              </w:rPr>
            </w:r>
            <w:r/>
          </w:p>
        </w:tc>
        <w:tc>
          <w:tcPr>
            <w:tcW w:w="1418" w:type="dxa"/>
            <w:textDirection w:val="lrTb"/>
            <w:noWrap/>
          </w:tcPr>
          <w:p>
            <w:pPr>
              <w:jc w:val="center"/>
              <w:rPr>
                <w:rFonts w:ascii="宋体" w:hAnsi="宋体"/>
                <w:szCs w:val="21"/>
              </w:rPr>
            </w:pPr>
            <w:r>
              <w:rPr>
                <w:rFonts w:ascii="宋体" w:hAnsi="宋体"/>
                <w:szCs w:val="21"/>
              </w:rPr>
            </w:r>
            <w:r/>
          </w:p>
        </w:tc>
      </w:tr>
      <w:tr>
        <w:trPr>
          <w:cantSplit/>
          <w:trHeight w:val="495"/>
        </w:trPr>
        <w:tc>
          <w:tcPr>
            <w:tcW w:w="724" w:type="dxa"/>
            <w:vAlign w:val="center"/>
            <w:textDirection w:val="lrTb"/>
            <w:noWrap/>
          </w:tcPr>
          <w:p>
            <w:pPr>
              <w:jc w:val="center"/>
              <w:rPr>
                <w:rFonts w:ascii="宋体" w:hAnsi="宋体"/>
                <w:szCs w:val="21"/>
              </w:rPr>
            </w:pPr>
            <w:r>
              <w:rPr>
                <w:rFonts w:ascii="宋体" w:hAnsi="宋体"/>
                <w:szCs w:val="21"/>
              </w:rPr>
            </w:r>
            <w:r/>
          </w:p>
        </w:tc>
        <w:tc>
          <w:tcPr>
            <w:tcW w:w="1823" w:type="dxa"/>
            <w:vAlign w:val="center"/>
            <w:textDirection w:val="lrTb"/>
            <w:noWrap/>
          </w:tcPr>
          <w:p>
            <w:pPr>
              <w:jc w:val="center"/>
              <w:rPr>
                <w:rFonts w:ascii="宋体" w:hAnsi="宋体"/>
                <w:szCs w:val="21"/>
              </w:rPr>
            </w:pPr>
            <w:r>
              <w:rPr>
                <w:rFonts w:ascii="宋体" w:hAnsi="宋体"/>
                <w:szCs w:val="21"/>
              </w:rPr>
            </w:r>
            <w:r/>
          </w:p>
        </w:tc>
        <w:tc>
          <w:tcPr>
            <w:tcW w:w="1984" w:type="dxa"/>
            <w:vAlign w:val="center"/>
            <w:textDirection w:val="lrTb"/>
            <w:noWrap/>
          </w:tcPr>
          <w:p>
            <w:pPr>
              <w:jc w:val="center"/>
              <w:rPr>
                <w:rFonts w:ascii="宋体" w:hAnsi="宋体"/>
                <w:szCs w:val="21"/>
              </w:rPr>
            </w:pPr>
            <w:r>
              <w:rPr>
                <w:rFonts w:ascii="宋体" w:hAnsi="宋体"/>
                <w:szCs w:val="21"/>
              </w:rPr>
            </w:r>
            <w:r/>
          </w:p>
        </w:tc>
        <w:tc>
          <w:tcPr>
            <w:tcW w:w="2127" w:type="dxa"/>
            <w:vAlign w:val="center"/>
            <w:textDirection w:val="lrTb"/>
            <w:noWrap/>
          </w:tcPr>
          <w:p>
            <w:pPr>
              <w:jc w:val="center"/>
              <w:rPr>
                <w:rFonts w:ascii="宋体" w:hAnsi="宋体"/>
                <w:szCs w:val="21"/>
              </w:rPr>
            </w:pPr>
            <w:r>
              <w:rPr>
                <w:rFonts w:ascii="宋体" w:hAnsi="宋体"/>
                <w:szCs w:val="21"/>
              </w:rPr>
            </w:r>
            <w:r/>
          </w:p>
        </w:tc>
        <w:tc>
          <w:tcPr>
            <w:tcW w:w="1842" w:type="dxa"/>
            <w:vAlign w:val="center"/>
            <w:textDirection w:val="lrTb"/>
            <w:noWrap/>
          </w:tcPr>
          <w:p>
            <w:pPr>
              <w:jc w:val="center"/>
              <w:rPr>
                <w:rFonts w:ascii="宋体" w:hAnsi="宋体"/>
                <w:szCs w:val="21"/>
              </w:rPr>
            </w:pPr>
            <w:r>
              <w:rPr>
                <w:rFonts w:ascii="宋体" w:hAnsi="宋体"/>
                <w:szCs w:val="21"/>
              </w:rPr>
            </w:r>
            <w:r/>
          </w:p>
        </w:tc>
        <w:tc>
          <w:tcPr>
            <w:tcW w:w="1418" w:type="dxa"/>
            <w:textDirection w:val="lrTb"/>
            <w:noWrap/>
          </w:tcPr>
          <w:p>
            <w:pPr>
              <w:jc w:val="center"/>
              <w:rPr>
                <w:rFonts w:ascii="宋体" w:hAnsi="宋体"/>
                <w:szCs w:val="21"/>
              </w:rPr>
            </w:pPr>
            <w:r>
              <w:rPr>
                <w:rFonts w:ascii="宋体" w:hAnsi="宋体"/>
                <w:szCs w:val="21"/>
              </w:rPr>
            </w:r>
            <w:r/>
          </w:p>
        </w:tc>
      </w:tr>
      <w:tr>
        <w:trPr>
          <w:cantSplit/>
          <w:trHeight w:val="495"/>
        </w:trPr>
        <w:tc>
          <w:tcPr>
            <w:tcW w:w="724" w:type="dxa"/>
            <w:vAlign w:val="center"/>
            <w:textDirection w:val="lrTb"/>
            <w:noWrap/>
          </w:tcPr>
          <w:p>
            <w:pPr>
              <w:jc w:val="center"/>
              <w:rPr>
                <w:rFonts w:ascii="宋体" w:hAnsi="宋体"/>
                <w:szCs w:val="21"/>
              </w:rPr>
            </w:pPr>
            <w:r>
              <w:rPr>
                <w:rFonts w:ascii="宋体" w:hAnsi="宋体"/>
                <w:szCs w:val="21"/>
              </w:rPr>
            </w:r>
            <w:r/>
          </w:p>
        </w:tc>
        <w:tc>
          <w:tcPr>
            <w:tcW w:w="1823" w:type="dxa"/>
            <w:vAlign w:val="center"/>
            <w:textDirection w:val="lrTb"/>
            <w:noWrap/>
          </w:tcPr>
          <w:p>
            <w:pPr>
              <w:jc w:val="center"/>
              <w:rPr>
                <w:rFonts w:ascii="宋体" w:hAnsi="宋体"/>
                <w:szCs w:val="21"/>
              </w:rPr>
            </w:pPr>
            <w:r>
              <w:rPr>
                <w:rFonts w:ascii="宋体" w:hAnsi="宋体"/>
                <w:szCs w:val="21"/>
              </w:rPr>
            </w:r>
            <w:r/>
          </w:p>
        </w:tc>
        <w:tc>
          <w:tcPr>
            <w:tcW w:w="1984" w:type="dxa"/>
            <w:vAlign w:val="center"/>
            <w:textDirection w:val="lrTb"/>
            <w:noWrap/>
          </w:tcPr>
          <w:p>
            <w:pPr>
              <w:jc w:val="center"/>
              <w:rPr>
                <w:rFonts w:ascii="宋体" w:hAnsi="宋体"/>
                <w:szCs w:val="21"/>
              </w:rPr>
            </w:pPr>
            <w:r>
              <w:rPr>
                <w:rFonts w:ascii="宋体" w:hAnsi="宋体"/>
                <w:szCs w:val="21"/>
              </w:rPr>
            </w:r>
            <w:r/>
          </w:p>
        </w:tc>
        <w:tc>
          <w:tcPr>
            <w:tcW w:w="2127" w:type="dxa"/>
            <w:vAlign w:val="center"/>
            <w:textDirection w:val="lrTb"/>
            <w:noWrap/>
          </w:tcPr>
          <w:p>
            <w:pPr>
              <w:jc w:val="center"/>
              <w:rPr>
                <w:rFonts w:ascii="宋体" w:hAnsi="宋体"/>
                <w:szCs w:val="21"/>
              </w:rPr>
            </w:pPr>
            <w:r>
              <w:rPr>
                <w:rFonts w:ascii="宋体" w:hAnsi="宋体"/>
                <w:szCs w:val="21"/>
              </w:rPr>
            </w:r>
            <w:r/>
          </w:p>
        </w:tc>
        <w:tc>
          <w:tcPr>
            <w:tcW w:w="1842" w:type="dxa"/>
            <w:vAlign w:val="center"/>
            <w:textDirection w:val="lrTb"/>
            <w:noWrap/>
          </w:tcPr>
          <w:p>
            <w:pPr>
              <w:jc w:val="center"/>
              <w:rPr>
                <w:rFonts w:ascii="宋体" w:hAnsi="宋体"/>
                <w:szCs w:val="21"/>
              </w:rPr>
            </w:pPr>
            <w:r>
              <w:rPr>
                <w:rFonts w:ascii="宋体" w:hAnsi="宋体"/>
                <w:szCs w:val="21"/>
              </w:rPr>
            </w:r>
            <w:r/>
          </w:p>
        </w:tc>
        <w:tc>
          <w:tcPr>
            <w:tcW w:w="1418" w:type="dxa"/>
            <w:textDirection w:val="lrTb"/>
            <w:noWrap/>
          </w:tcPr>
          <w:p>
            <w:pPr>
              <w:jc w:val="center"/>
              <w:rPr>
                <w:rFonts w:ascii="宋体" w:hAnsi="宋体"/>
                <w:szCs w:val="21"/>
              </w:rPr>
            </w:pPr>
            <w:r>
              <w:rPr>
                <w:rFonts w:ascii="宋体" w:hAnsi="宋体"/>
                <w:szCs w:val="21"/>
              </w:rPr>
            </w:r>
            <w:r/>
          </w:p>
        </w:tc>
      </w:tr>
      <w:tr>
        <w:trPr>
          <w:cantSplit/>
          <w:trHeight w:val="495"/>
        </w:trPr>
        <w:tc>
          <w:tcPr>
            <w:tcW w:w="724" w:type="dxa"/>
            <w:textDirection w:val="lrTb"/>
            <w:noWrap/>
          </w:tcPr>
          <w:p>
            <w:pPr>
              <w:jc w:val="center"/>
              <w:rPr>
                <w:rFonts w:ascii="宋体" w:hAnsi="宋体"/>
                <w:szCs w:val="21"/>
              </w:rPr>
            </w:pPr>
            <w:r>
              <w:rPr>
                <w:rFonts w:ascii="宋体" w:hAnsi="宋体"/>
                <w:szCs w:val="21"/>
              </w:rPr>
            </w:r>
            <w:r/>
          </w:p>
        </w:tc>
        <w:tc>
          <w:tcPr>
            <w:tcW w:w="1823" w:type="dxa"/>
            <w:vAlign w:val="center"/>
            <w:textDirection w:val="lrTb"/>
            <w:noWrap/>
          </w:tcPr>
          <w:p>
            <w:pPr>
              <w:jc w:val="center"/>
              <w:rPr>
                <w:rFonts w:ascii="宋体" w:hAnsi="宋体"/>
                <w:szCs w:val="21"/>
              </w:rPr>
            </w:pPr>
            <w:r>
              <w:rPr>
                <w:rFonts w:ascii="宋体" w:hAnsi="宋体"/>
                <w:szCs w:val="21"/>
              </w:rPr>
            </w:r>
            <w:r/>
          </w:p>
        </w:tc>
        <w:tc>
          <w:tcPr>
            <w:tcW w:w="1984" w:type="dxa"/>
            <w:vAlign w:val="center"/>
            <w:textDirection w:val="lrTb"/>
            <w:noWrap/>
          </w:tcPr>
          <w:p>
            <w:pPr>
              <w:jc w:val="center"/>
              <w:rPr>
                <w:rFonts w:ascii="宋体" w:hAnsi="宋体"/>
                <w:szCs w:val="21"/>
              </w:rPr>
            </w:pPr>
            <w:r>
              <w:rPr>
                <w:rFonts w:ascii="宋体" w:hAnsi="宋体"/>
                <w:szCs w:val="21"/>
              </w:rPr>
            </w:r>
            <w:r/>
          </w:p>
        </w:tc>
        <w:tc>
          <w:tcPr>
            <w:tcW w:w="2127" w:type="dxa"/>
            <w:vAlign w:val="center"/>
            <w:textDirection w:val="lrTb"/>
            <w:noWrap/>
          </w:tcPr>
          <w:p>
            <w:pPr>
              <w:jc w:val="center"/>
              <w:rPr>
                <w:rFonts w:ascii="宋体" w:hAnsi="宋体"/>
                <w:szCs w:val="21"/>
              </w:rPr>
            </w:pPr>
            <w:r>
              <w:rPr>
                <w:rFonts w:ascii="宋体" w:hAnsi="宋体"/>
                <w:szCs w:val="21"/>
              </w:rPr>
            </w:r>
            <w:r/>
          </w:p>
        </w:tc>
        <w:tc>
          <w:tcPr>
            <w:tcW w:w="1842" w:type="dxa"/>
            <w:vAlign w:val="center"/>
            <w:textDirection w:val="lrTb"/>
            <w:noWrap/>
          </w:tcPr>
          <w:p>
            <w:pPr>
              <w:jc w:val="center"/>
              <w:rPr>
                <w:rFonts w:ascii="宋体" w:hAnsi="宋体"/>
                <w:szCs w:val="21"/>
              </w:rPr>
            </w:pPr>
            <w:r>
              <w:rPr>
                <w:rFonts w:ascii="宋体" w:hAnsi="宋体"/>
                <w:szCs w:val="21"/>
              </w:rPr>
            </w:r>
            <w:r/>
          </w:p>
        </w:tc>
        <w:tc>
          <w:tcPr>
            <w:tcW w:w="1418" w:type="dxa"/>
            <w:textDirection w:val="lrTb"/>
            <w:noWrap/>
          </w:tcPr>
          <w:p>
            <w:pPr>
              <w:jc w:val="center"/>
              <w:rPr>
                <w:rFonts w:ascii="宋体" w:hAnsi="宋体"/>
                <w:szCs w:val="21"/>
              </w:rPr>
            </w:pPr>
            <w:r>
              <w:rPr>
                <w:rFonts w:ascii="宋体" w:hAnsi="宋体"/>
                <w:szCs w:val="21"/>
              </w:rPr>
            </w:r>
            <w:r/>
          </w:p>
        </w:tc>
      </w:tr>
      <w:tr>
        <w:trPr>
          <w:cantSplit/>
          <w:trHeight w:val="495"/>
        </w:trPr>
        <w:tc>
          <w:tcPr>
            <w:tcW w:w="724" w:type="dxa"/>
            <w:textDirection w:val="lrTb"/>
            <w:noWrap/>
          </w:tcPr>
          <w:p>
            <w:pPr>
              <w:jc w:val="center"/>
              <w:rPr>
                <w:rFonts w:ascii="宋体" w:hAnsi="宋体"/>
                <w:szCs w:val="21"/>
              </w:rPr>
            </w:pPr>
            <w:r>
              <w:rPr>
                <w:rFonts w:ascii="宋体" w:hAnsi="宋体"/>
                <w:szCs w:val="21"/>
              </w:rPr>
            </w:r>
            <w:r/>
          </w:p>
        </w:tc>
        <w:tc>
          <w:tcPr>
            <w:tcW w:w="1823" w:type="dxa"/>
            <w:vAlign w:val="center"/>
            <w:textDirection w:val="lrTb"/>
            <w:noWrap/>
          </w:tcPr>
          <w:p>
            <w:pPr>
              <w:jc w:val="center"/>
              <w:rPr>
                <w:rFonts w:ascii="宋体" w:hAnsi="宋体"/>
                <w:szCs w:val="21"/>
              </w:rPr>
            </w:pPr>
            <w:r>
              <w:rPr>
                <w:rFonts w:ascii="宋体" w:hAnsi="宋体"/>
                <w:szCs w:val="21"/>
              </w:rPr>
            </w:r>
            <w:r/>
          </w:p>
        </w:tc>
        <w:tc>
          <w:tcPr>
            <w:tcW w:w="1984" w:type="dxa"/>
            <w:vAlign w:val="center"/>
            <w:textDirection w:val="lrTb"/>
            <w:noWrap/>
          </w:tcPr>
          <w:p>
            <w:pPr>
              <w:jc w:val="center"/>
              <w:rPr>
                <w:rFonts w:ascii="宋体" w:hAnsi="宋体"/>
                <w:szCs w:val="21"/>
              </w:rPr>
            </w:pPr>
            <w:r>
              <w:rPr>
                <w:rFonts w:ascii="宋体" w:hAnsi="宋体"/>
                <w:szCs w:val="21"/>
              </w:rPr>
            </w:r>
            <w:r/>
          </w:p>
        </w:tc>
        <w:tc>
          <w:tcPr>
            <w:tcW w:w="2127" w:type="dxa"/>
            <w:vAlign w:val="center"/>
            <w:textDirection w:val="lrTb"/>
            <w:noWrap/>
          </w:tcPr>
          <w:p>
            <w:pPr>
              <w:jc w:val="center"/>
              <w:rPr>
                <w:rFonts w:ascii="宋体" w:hAnsi="宋体"/>
                <w:szCs w:val="21"/>
              </w:rPr>
            </w:pPr>
            <w:r>
              <w:rPr>
                <w:rFonts w:ascii="宋体" w:hAnsi="宋体"/>
                <w:szCs w:val="21"/>
              </w:rPr>
            </w:r>
            <w:r/>
          </w:p>
        </w:tc>
        <w:tc>
          <w:tcPr>
            <w:tcW w:w="1842" w:type="dxa"/>
            <w:vAlign w:val="center"/>
            <w:textDirection w:val="lrTb"/>
            <w:noWrap/>
          </w:tcPr>
          <w:p>
            <w:pPr>
              <w:jc w:val="center"/>
              <w:rPr>
                <w:rFonts w:ascii="宋体" w:hAnsi="宋体"/>
                <w:szCs w:val="21"/>
              </w:rPr>
            </w:pPr>
            <w:r>
              <w:rPr>
                <w:rFonts w:ascii="宋体" w:hAnsi="宋体"/>
                <w:szCs w:val="21"/>
              </w:rPr>
            </w:r>
            <w:r/>
          </w:p>
        </w:tc>
        <w:tc>
          <w:tcPr>
            <w:tcW w:w="1418" w:type="dxa"/>
            <w:textDirection w:val="lrTb"/>
            <w:noWrap/>
          </w:tcPr>
          <w:p>
            <w:pPr>
              <w:jc w:val="center"/>
              <w:rPr>
                <w:rFonts w:ascii="宋体" w:hAnsi="宋体"/>
                <w:szCs w:val="21"/>
              </w:rPr>
            </w:pPr>
            <w:r>
              <w:rPr>
                <w:rFonts w:ascii="宋体" w:hAnsi="宋体"/>
                <w:szCs w:val="21"/>
              </w:rPr>
            </w:r>
            <w:r/>
          </w:p>
        </w:tc>
      </w:tr>
      <w:tr>
        <w:trPr>
          <w:cantSplit/>
          <w:trHeight w:val="495"/>
        </w:trPr>
        <w:tc>
          <w:tcPr>
            <w:tcW w:w="724" w:type="dxa"/>
            <w:textDirection w:val="lrTb"/>
            <w:noWrap/>
          </w:tcPr>
          <w:p>
            <w:pPr>
              <w:jc w:val="center"/>
              <w:rPr>
                <w:rFonts w:ascii="宋体" w:hAnsi="宋体"/>
                <w:szCs w:val="21"/>
              </w:rPr>
            </w:pPr>
            <w:r>
              <w:rPr>
                <w:rFonts w:ascii="宋体" w:hAnsi="宋体"/>
                <w:szCs w:val="21"/>
              </w:rPr>
            </w:r>
            <w:r/>
          </w:p>
        </w:tc>
        <w:tc>
          <w:tcPr>
            <w:tcW w:w="1823" w:type="dxa"/>
            <w:vAlign w:val="center"/>
            <w:textDirection w:val="lrTb"/>
            <w:noWrap/>
          </w:tcPr>
          <w:p>
            <w:pPr>
              <w:jc w:val="center"/>
              <w:rPr>
                <w:rFonts w:ascii="宋体" w:hAnsi="宋体"/>
                <w:szCs w:val="21"/>
              </w:rPr>
            </w:pPr>
            <w:r>
              <w:rPr>
                <w:rFonts w:ascii="宋体" w:hAnsi="宋体"/>
                <w:szCs w:val="21"/>
              </w:rPr>
            </w:r>
            <w:r/>
          </w:p>
        </w:tc>
        <w:tc>
          <w:tcPr>
            <w:tcW w:w="1984" w:type="dxa"/>
            <w:vAlign w:val="center"/>
            <w:textDirection w:val="lrTb"/>
            <w:noWrap/>
          </w:tcPr>
          <w:p>
            <w:pPr>
              <w:jc w:val="center"/>
              <w:rPr>
                <w:rFonts w:ascii="宋体" w:hAnsi="宋体"/>
                <w:szCs w:val="21"/>
              </w:rPr>
            </w:pPr>
            <w:r>
              <w:rPr>
                <w:rFonts w:ascii="宋体" w:hAnsi="宋体"/>
                <w:szCs w:val="21"/>
              </w:rPr>
            </w:r>
            <w:r/>
          </w:p>
        </w:tc>
        <w:tc>
          <w:tcPr>
            <w:tcW w:w="2127" w:type="dxa"/>
            <w:vAlign w:val="center"/>
            <w:textDirection w:val="lrTb"/>
            <w:noWrap/>
          </w:tcPr>
          <w:p>
            <w:pPr>
              <w:jc w:val="center"/>
              <w:rPr>
                <w:rFonts w:ascii="宋体" w:hAnsi="宋体"/>
                <w:szCs w:val="21"/>
              </w:rPr>
            </w:pPr>
            <w:r>
              <w:rPr>
                <w:rFonts w:ascii="宋体" w:hAnsi="宋体"/>
                <w:szCs w:val="21"/>
              </w:rPr>
            </w:r>
            <w:r/>
          </w:p>
        </w:tc>
        <w:tc>
          <w:tcPr>
            <w:tcW w:w="1842" w:type="dxa"/>
            <w:vAlign w:val="center"/>
            <w:textDirection w:val="lrTb"/>
            <w:noWrap/>
          </w:tcPr>
          <w:p>
            <w:pPr>
              <w:jc w:val="center"/>
              <w:rPr>
                <w:rFonts w:ascii="宋体" w:hAnsi="宋体"/>
                <w:szCs w:val="21"/>
              </w:rPr>
            </w:pPr>
            <w:r>
              <w:rPr>
                <w:rFonts w:ascii="宋体" w:hAnsi="宋体"/>
                <w:szCs w:val="21"/>
              </w:rPr>
            </w:r>
            <w:r/>
          </w:p>
        </w:tc>
        <w:tc>
          <w:tcPr>
            <w:tcW w:w="1418" w:type="dxa"/>
            <w:textDirection w:val="lrTb"/>
            <w:noWrap/>
          </w:tcPr>
          <w:p>
            <w:pPr>
              <w:jc w:val="center"/>
              <w:rPr>
                <w:rFonts w:ascii="宋体" w:hAnsi="宋体"/>
                <w:szCs w:val="21"/>
              </w:rPr>
            </w:pPr>
            <w:r>
              <w:rPr>
                <w:rFonts w:ascii="宋体" w:hAnsi="宋体"/>
                <w:szCs w:val="21"/>
              </w:rPr>
            </w:r>
            <w:r/>
          </w:p>
        </w:tc>
      </w:tr>
      <w:tr>
        <w:trPr>
          <w:cantSplit/>
          <w:trHeight w:val="495"/>
        </w:trPr>
        <w:tc>
          <w:tcPr>
            <w:tcW w:w="724" w:type="dxa"/>
            <w:textDirection w:val="lrTb"/>
            <w:noWrap/>
          </w:tcPr>
          <w:p>
            <w:pPr>
              <w:jc w:val="center"/>
              <w:rPr>
                <w:rFonts w:ascii="宋体" w:hAnsi="宋体"/>
                <w:szCs w:val="21"/>
              </w:rPr>
            </w:pPr>
            <w:r>
              <w:rPr>
                <w:rFonts w:ascii="宋体" w:hAnsi="宋体"/>
                <w:szCs w:val="21"/>
              </w:rPr>
            </w:r>
            <w:r/>
          </w:p>
        </w:tc>
        <w:tc>
          <w:tcPr>
            <w:tcW w:w="1823" w:type="dxa"/>
            <w:vAlign w:val="center"/>
            <w:textDirection w:val="lrTb"/>
            <w:noWrap/>
          </w:tcPr>
          <w:p>
            <w:pPr>
              <w:jc w:val="center"/>
              <w:rPr>
                <w:rFonts w:ascii="宋体" w:hAnsi="宋体"/>
                <w:szCs w:val="21"/>
              </w:rPr>
            </w:pPr>
            <w:r>
              <w:rPr>
                <w:rFonts w:ascii="宋体" w:hAnsi="宋体"/>
                <w:szCs w:val="21"/>
              </w:rPr>
            </w:r>
            <w:r/>
          </w:p>
        </w:tc>
        <w:tc>
          <w:tcPr>
            <w:tcW w:w="1984" w:type="dxa"/>
            <w:vAlign w:val="center"/>
            <w:textDirection w:val="lrTb"/>
            <w:noWrap/>
          </w:tcPr>
          <w:p>
            <w:pPr>
              <w:jc w:val="center"/>
              <w:rPr>
                <w:rFonts w:ascii="宋体" w:hAnsi="宋体"/>
                <w:szCs w:val="21"/>
              </w:rPr>
            </w:pPr>
            <w:r>
              <w:rPr>
                <w:rFonts w:ascii="宋体" w:hAnsi="宋体"/>
                <w:szCs w:val="21"/>
              </w:rPr>
            </w:r>
            <w:r/>
          </w:p>
        </w:tc>
        <w:tc>
          <w:tcPr>
            <w:tcW w:w="2127" w:type="dxa"/>
            <w:vAlign w:val="center"/>
            <w:textDirection w:val="lrTb"/>
            <w:noWrap/>
          </w:tcPr>
          <w:p>
            <w:pPr>
              <w:jc w:val="center"/>
              <w:rPr>
                <w:rFonts w:ascii="宋体" w:hAnsi="宋体"/>
                <w:szCs w:val="21"/>
              </w:rPr>
            </w:pPr>
            <w:r>
              <w:rPr>
                <w:rFonts w:ascii="宋体" w:hAnsi="宋体"/>
                <w:szCs w:val="21"/>
              </w:rPr>
            </w:r>
            <w:r/>
          </w:p>
        </w:tc>
        <w:tc>
          <w:tcPr>
            <w:tcW w:w="1842" w:type="dxa"/>
            <w:vAlign w:val="center"/>
            <w:textDirection w:val="lrTb"/>
            <w:noWrap/>
          </w:tcPr>
          <w:p>
            <w:pPr>
              <w:jc w:val="center"/>
              <w:rPr>
                <w:rFonts w:ascii="宋体" w:hAnsi="宋体"/>
                <w:szCs w:val="21"/>
              </w:rPr>
            </w:pPr>
            <w:r>
              <w:rPr>
                <w:rFonts w:ascii="宋体" w:hAnsi="宋体"/>
                <w:szCs w:val="21"/>
              </w:rPr>
            </w:r>
            <w:r/>
          </w:p>
        </w:tc>
        <w:tc>
          <w:tcPr>
            <w:tcW w:w="1418" w:type="dxa"/>
            <w:textDirection w:val="lrTb"/>
            <w:noWrap/>
          </w:tcPr>
          <w:p>
            <w:pPr>
              <w:jc w:val="center"/>
              <w:rPr>
                <w:rFonts w:ascii="宋体" w:hAnsi="宋体"/>
                <w:szCs w:val="21"/>
              </w:rPr>
            </w:pPr>
            <w:r>
              <w:rPr>
                <w:rFonts w:ascii="宋体" w:hAnsi="宋体"/>
                <w:szCs w:val="21"/>
              </w:rPr>
            </w:r>
            <w:r/>
          </w:p>
        </w:tc>
      </w:tr>
      <w:tr>
        <w:trPr>
          <w:cantSplit/>
          <w:trHeight w:val="495"/>
        </w:trPr>
        <w:tc>
          <w:tcPr>
            <w:tcW w:w="724" w:type="dxa"/>
            <w:textDirection w:val="lrTb"/>
            <w:noWrap/>
          </w:tcPr>
          <w:p>
            <w:pPr>
              <w:jc w:val="center"/>
              <w:rPr>
                <w:rFonts w:ascii="宋体" w:hAnsi="宋体"/>
                <w:szCs w:val="21"/>
              </w:rPr>
            </w:pPr>
            <w:r>
              <w:rPr>
                <w:rFonts w:ascii="宋体" w:hAnsi="宋体"/>
                <w:szCs w:val="21"/>
              </w:rPr>
            </w:r>
            <w:r/>
          </w:p>
        </w:tc>
        <w:tc>
          <w:tcPr>
            <w:tcW w:w="1823" w:type="dxa"/>
            <w:vAlign w:val="center"/>
            <w:textDirection w:val="lrTb"/>
            <w:noWrap/>
          </w:tcPr>
          <w:p>
            <w:pPr>
              <w:jc w:val="center"/>
              <w:rPr>
                <w:rFonts w:ascii="宋体" w:hAnsi="宋体"/>
                <w:szCs w:val="21"/>
              </w:rPr>
            </w:pPr>
            <w:r>
              <w:rPr>
                <w:rFonts w:ascii="宋体" w:hAnsi="宋体"/>
                <w:szCs w:val="21"/>
              </w:rPr>
            </w:r>
            <w:r/>
          </w:p>
        </w:tc>
        <w:tc>
          <w:tcPr>
            <w:tcW w:w="1984" w:type="dxa"/>
            <w:vAlign w:val="center"/>
            <w:textDirection w:val="lrTb"/>
            <w:noWrap/>
          </w:tcPr>
          <w:p>
            <w:pPr>
              <w:jc w:val="center"/>
              <w:rPr>
                <w:rFonts w:ascii="宋体" w:hAnsi="宋体"/>
                <w:szCs w:val="21"/>
              </w:rPr>
            </w:pPr>
            <w:r>
              <w:rPr>
                <w:rFonts w:ascii="宋体" w:hAnsi="宋体"/>
                <w:szCs w:val="21"/>
              </w:rPr>
            </w:r>
            <w:r/>
          </w:p>
        </w:tc>
        <w:tc>
          <w:tcPr>
            <w:tcW w:w="2127" w:type="dxa"/>
            <w:vAlign w:val="center"/>
            <w:textDirection w:val="lrTb"/>
            <w:noWrap/>
          </w:tcPr>
          <w:p>
            <w:pPr>
              <w:jc w:val="center"/>
              <w:rPr>
                <w:rFonts w:ascii="宋体" w:hAnsi="宋体"/>
                <w:szCs w:val="21"/>
              </w:rPr>
            </w:pPr>
            <w:r>
              <w:rPr>
                <w:rFonts w:ascii="宋体" w:hAnsi="宋体"/>
                <w:szCs w:val="21"/>
              </w:rPr>
            </w:r>
            <w:r/>
          </w:p>
        </w:tc>
        <w:tc>
          <w:tcPr>
            <w:tcW w:w="1842" w:type="dxa"/>
            <w:vAlign w:val="center"/>
            <w:textDirection w:val="lrTb"/>
            <w:noWrap/>
          </w:tcPr>
          <w:p>
            <w:pPr>
              <w:jc w:val="center"/>
              <w:rPr>
                <w:rFonts w:ascii="宋体" w:hAnsi="宋体"/>
                <w:szCs w:val="21"/>
              </w:rPr>
            </w:pPr>
            <w:r>
              <w:rPr>
                <w:rFonts w:ascii="宋体" w:hAnsi="宋体"/>
                <w:szCs w:val="21"/>
              </w:rPr>
            </w:r>
            <w:r/>
          </w:p>
        </w:tc>
        <w:tc>
          <w:tcPr>
            <w:tcW w:w="1418" w:type="dxa"/>
            <w:textDirection w:val="lrTb"/>
            <w:noWrap/>
          </w:tcPr>
          <w:p>
            <w:pPr>
              <w:jc w:val="center"/>
              <w:rPr>
                <w:rFonts w:ascii="宋体" w:hAnsi="宋体"/>
                <w:szCs w:val="21"/>
              </w:rPr>
            </w:pPr>
            <w:r>
              <w:rPr>
                <w:rFonts w:ascii="宋体" w:hAnsi="宋体"/>
                <w:szCs w:val="21"/>
              </w:rPr>
            </w:r>
            <w:r/>
          </w:p>
        </w:tc>
      </w:tr>
    </w:tbl>
    <w:p>
      <w:pPr>
        <w:jc w:val="left"/>
        <w:spacing w:line="380" w:lineRule="exact"/>
        <w:rPr>
          <w:rFonts w:ascii="Times New Roman" w:hAnsi="Times New Roman"/>
        </w:rPr>
      </w:pPr>
      <w:r>
        <w:rPr>
          <w:rFonts w:ascii="Times New Roman" w:hAnsi="Times New Roman"/>
        </w:rPr>
      </w:r>
      <w:r/>
    </w:p>
    <w:p>
      <w:pPr>
        <w:jc w:val="left"/>
        <w:rPr>
          <w:rFonts w:ascii="Times New Roman" w:hAnsi="Times New Roman"/>
          <w:b/>
        </w:rPr>
      </w:pPr>
      <w:r>
        <w:rPr>
          <w:rFonts w:ascii="Times New Roman" w:hAnsi="Times New Roman"/>
          <w:b/>
        </w:rPr>
      </w:r>
      <w:r/>
    </w:p>
    <w:p>
      <w:pPr>
        <w:ind w:right="-200"/>
        <w:jc w:val="center"/>
        <w:spacing w:line="360" w:lineRule="auto"/>
        <w:rPr>
          <w:rFonts w:ascii="宋体" w:hAnsi="宋体" w:cs="宋体"/>
          <w:szCs w:val="21"/>
          <w:lang w:val="zh-CN"/>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年月   日</w:t>
      </w:r>
      <w:r/>
    </w:p>
    <w:p>
      <w:pPr>
        <w:ind w:right="480"/>
        <w:jc w:val="right"/>
        <w:spacing w:line="400" w:lineRule="exact"/>
        <w:rPr>
          <w:rFonts w:ascii="宋体" w:cs="宋体"/>
          <w:sz w:val="22"/>
          <w:lang w:val="zh-CN"/>
        </w:rPr>
      </w:pPr>
      <w:r>
        <w:rPr>
          <w:rFonts w:ascii="宋体" w:cs="宋体"/>
          <w:sz w:val="22"/>
          <w:lang w:val="zh-CN"/>
        </w:rPr>
      </w:r>
      <w:r/>
    </w:p>
    <w:p>
      <w:pPr>
        <w:jc w:val="left"/>
        <w:spacing w:line="360" w:lineRule="auto"/>
        <w:rPr>
          <w:rFonts w:ascii="宋体" w:hAnsi="宋体"/>
        </w:rPr>
      </w:pPr>
      <w:r>
        <w:rPr>
          <w:rFonts w:ascii="宋体" w:hAnsi="宋体"/>
        </w:rPr>
        <w:t xml:space="preserve">注：1.供应商</w:t>
      </w:r>
      <w:r>
        <w:rPr>
          <w:rFonts w:hint="eastAsia" w:ascii="宋体" w:hAnsi="宋体"/>
          <w:szCs w:val="21"/>
        </w:rPr>
        <w:t xml:space="preserve">应在本表中对照磋商采购文件要求逐项对应列出响应内容，并在“偏离说明”项下填写以下内容：优于的，填写“正偏离”；符合的，填写“无偏离”；低于的，填写“负偏离”。</w:t>
      </w:r>
      <w:r/>
    </w:p>
    <w:p>
      <w:pPr>
        <w:ind w:left="400"/>
        <w:jc w:val="left"/>
        <w:spacing w:line="360" w:lineRule="auto"/>
        <w:rPr>
          <w:rFonts w:ascii="宋体" w:hAnsi="宋体"/>
        </w:rPr>
      </w:pPr>
      <w:r>
        <w:rPr>
          <w:rFonts w:hint="eastAsia" w:ascii="宋体" w:hAnsi="宋体"/>
        </w:rPr>
        <w:t xml:space="preserve">2.</w:t>
      </w:r>
      <w:r>
        <w:rPr>
          <w:rFonts w:ascii="宋体" w:hAnsi="宋体"/>
        </w:rPr>
        <w:t xml:space="preserve">若事项较多，供应商可根据实际情况另纸说明。</w:t>
      </w:r>
      <w:r/>
    </w:p>
    <w:p>
      <w:pPr>
        <w:rPr>
          <w:rFonts w:ascii="Times New Roman" w:hAnsi="Times New Roman"/>
          <w:b/>
        </w:rPr>
      </w:pPr>
      <w:r>
        <w:rPr>
          <w:rFonts w:ascii="Times New Roman" w:hAnsi="Times New Roman"/>
          <w:b/>
        </w:rPr>
      </w:r>
      <w:r/>
    </w:p>
    <w:p>
      <w:pPr>
        <w:jc w:val="left"/>
        <w:widowControl/>
        <w:rPr>
          <w:rFonts w:ascii="Times New Roman" w:hAnsi="Times New Roman"/>
          <w:b/>
        </w:rPr>
      </w:pPr>
      <w:r>
        <w:rPr>
          <w:rFonts w:ascii="Times New Roman" w:hAnsi="Times New Roman"/>
          <w:b/>
        </w:rPr>
        <w:br w:type="page" w:clear="all"/>
      </w:r>
      <w:r/>
    </w:p>
    <w:p>
      <w:pPr>
        <w:rPr>
          <w:rFonts w:ascii="Times New Roman" w:hAnsi="Times New Roman"/>
          <w:b/>
        </w:rPr>
        <w:outlineLvl w:val="0"/>
      </w:pPr>
      <w:r>
        <w:rPr>
          <w:rFonts w:ascii="Times New Roman" w:hAnsi="Times New Roman"/>
          <w:b/>
        </w:rPr>
        <w:t xml:space="preserve">附件</w:t>
      </w:r>
      <w:r>
        <w:rPr>
          <w:rFonts w:hint="eastAsia" w:ascii="Times New Roman" w:hAnsi="Times New Roman"/>
          <w:b/>
        </w:rPr>
        <w:t xml:space="preserve">8.</w:t>
      </w:r>
      <w:r>
        <w:rPr>
          <w:rFonts w:hint="eastAsia" w:ascii="Times New Roman" w:hAnsi="Times New Roman"/>
          <w:b/>
        </w:rPr>
        <w:t xml:space="preserve">项目服务人员配置表</w:t>
      </w:r>
      <w:r/>
    </w:p>
    <w:p>
      <w:pPr>
        <w:jc w:val="center"/>
        <w:rPr>
          <w:rFonts w:ascii="宋体" w:hAnsi="宋体"/>
          <w:b/>
          <w:bCs/>
          <w:szCs w:val="21"/>
        </w:rPr>
      </w:pPr>
      <w:r>
        <w:rPr>
          <w:rFonts w:hint="eastAsia" w:ascii="宋体" w:hAnsi="宋体"/>
          <w:b/>
          <w:bCs/>
          <w:szCs w:val="21"/>
        </w:rPr>
        <w:t xml:space="preserve">项目服务人员配置表</w:t>
      </w:r>
      <w:r/>
    </w:p>
    <w:p>
      <w:pPr>
        <w:pStyle w:val="750"/>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W w:w="2080" w:type="dxa"/>
            <w:vAlign w:val="center"/>
            <w:textDirection w:val="lrTb"/>
            <w:noWrap/>
          </w:tcPr>
          <w:p>
            <w:pPr>
              <w:jc w:val="center"/>
              <w:rPr>
                <w:rFonts w:ascii="宋体" w:hAnsi="宋体" w:cs="宋体"/>
                <w:szCs w:val="21"/>
              </w:rPr>
            </w:pPr>
            <w:r>
              <w:rPr>
                <w:rFonts w:hint="eastAsia" w:ascii="宋体" w:hAnsi="宋体" w:cs="宋体"/>
                <w:szCs w:val="21"/>
              </w:rPr>
              <w:t xml:space="preserve">岗位</w:t>
            </w:r>
            <w:r/>
          </w:p>
        </w:tc>
        <w:tc>
          <w:tcPr>
            <w:tcW w:w="1559" w:type="dxa"/>
            <w:vAlign w:val="center"/>
            <w:textDirection w:val="lrTb"/>
            <w:noWrap/>
          </w:tcPr>
          <w:p>
            <w:pPr>
              <w:jc w:val="center"/>
              <w:rPr>
                <w:rFonts w:ascii="宋体" w:hAnsi="宋体" w:cs="宋体"/>
                <w:szCs w:val="21"/>
              </w:rPr>
            </w:pPr>
            <w:r>
              <w:rPr>
                <w:rFonts w:hint="eastAsia" w:ascii="宋体" w:hAnsi="宋体" w:cs="宋体"/>
                <w:szCs w:val="21"/>
              </w:rPr>
              <w:t xml:space="preserve">姓名</w:t>
            </w:r>
            <w:r/>
          </w:p>
        </w:tc>
        <w:tc>
          <w:tcPr>
            <w:tcW w:w="1134" w:type="dxa"/>
            <w:vAlign w:val="center"/>
            <w:textDirection w:val="lrTb"/>
            <w:noWrap/>
          </w:tcPr>
          <w:p>
            <w:pPr>
              <w:jc w:val="center"/>
              <w:rPr>
                <w:rFonts w:ascii="宋体" w:hAnsi="宋体" w:cs="宋体"/>
                <w:szCs w:val="21"/>
              </w:rPr>
            </w:pPr>
            <w:r>
              <w:rPr>
                <w:rFonts w:hint="eastAsia" w:ascii="宋体" w:hAnsi="宋体" w:cs="宋体"/>
                <w:szCs w:val="21"/>
              </w:rPr>
              <w:t xml:space="preserve">性别</w:t>
            </w:r>
            <w:r/>
          </w:p>
        </w:tc>
        <w:tc>
          <w:tcPr>
            <w:tcW w:w="1134" w:type="dxa"/>
            <w:vAlign w:val="center"/>
            <w:textDirection w:val="lrTb"/>
            <w:noWrap/>
          </w:tcPr>
          <w:p>
            <w:pPr>
              <w:jc w:val="center"/>
              <w:rPr>
                <w:rFonts w:ascii="宋体" w:hAnsi="宋体" w:cs="宋体"/>
                <w:szCs w:val="21"/>
              </w:rPr>
            </w:pPr>
            <w:r>
              <w:rPr>
                <w:rFonts w:hint="eastAsia" w:ascii="宋体" w:hAnsi="宋体" w:cs="宋体"/>
                <w:szCs w:val="21"/>
              </w:rPr>
              <w:t xml:space="preserve">年龄</w:t>
            </w:r>
            <w:r/>
          </w:p>
        </w:tc>
        <w:tc>
          <w:tcPr>
            <w:tcW w:w="1276" w:type="dxa"/>
            <w:vAlign w:val="center"/>
            <w:textDirection w:val="lrTb"/>
            <w:noWrap/>
          </w:tcPr>
          <w:p>
            <w:pPr>
              <w:jc w:val="center"/>
              <w:rPr>
                <w:rFonts w:ascii="宋体" w:hAnsi="宋体" w:cs="宋体"/>
                <w:szCs w:val="21"/>
              </w:rPr>
            </w:pPr>
            <w:r>
              <w:rPr>
                <w:rFonts w:hint="eastAsia" w:ascii="宋体" w:hAnsi="宋体" w:cs="宋体"/>
                <w:szCs w:val="21"/>
              </w:rPr>
              <w:t xml:space="preserve">学历</w:t>
            </w:r>
            <w:r/>
          </w:p>
        </w:tc>
        <w:tc>
          <w:tcPr>
            <w:tcW w:w="992" w:type="dxa"/>
            <w:vAlign w:val="center"/>
            <w:textDirection w:val="lrTb"/>
            <w:noWrap/>
          </w:tcPr>
          <w:p>
            <w:pPr>
              <w:jc w:val="center"/>
              <w:rPr>
                <w:rFonts w:ascii="宋体" w:hAnsi="宋体" w:cs="宋体"/>
                <w:szCs w:val="21"/>
              </w:rPr>
            </w:pPr>
            <w:r>
              <w:rPr>
                <w:rFonts w:hint="eastAsia" w:ascii="宋体" w:hAnsi="宋体" w:cs="宋体"/>
                <w:szCs w:val="21"/>
              </w:rPr>
              <w:t xml:space="preserve">职称</w:t>
            </w:r>
            <w:r/>
          </w:p>
        </w:tc>
        <w:tc>
          <w:tcPr>
            <w:tcW w:w="992" w:type="dxa"/>
            <w:vAlign w:val="center"/>
            <w:textDirection w:val="lrTb"/>
            <w:noWrap/>
          </w:tcPr>
          <w:p>
            <w:pPr>
              <w:jc w:val="center"/>
              <w:rPr>
                <w:rFonts w:ascii="宋体" w:hAnsi="宋体" w:cs="宋体"/>
                <w:szCs w:val="21"/>
              </w:rPr>
            </w:pPr>
            <w:r>
              <w:rPr>
                <w:rFonts w:hint="eastAsia" w:ascii="宋体" w:hAnsi="宋体" w:cs="宋体"/>
                <w:szCs w:val="21"/>
              </w:rPr>
              <w:t xml:space="preserve">备注</w:t>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W w:w="208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W w:w="208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w:t>
            </w:r>
            <w:r/>
          </w:p>
        </w:tc>
        <w:tc>
          <w:tcPr>
            <w:tcW w:w="208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W w:w="208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W w:w="208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W w:w="208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c>
          <w:tcPr>
            <w:tcW w:w="208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8</w:t>
            </w:r>
            <w:r/>
          </w:p>
        </w:tc>
        <w:tc>
          <w:tcPr>
            <w:tcW w:w="208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9</w:t>
            </w:r>
            <w:r/>
          </w:p>
        </w:tc>
        <w:tc>
          <w:tcPr>
            <w:tcW w:w="208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10</w:t>
            </w:r>
            <w:r/>
          </w:p>
        </w:tc>
        <w:tc>
          <w:tcPr>
            <w:tcW w:w="208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11</w:t>
            </w:r>
            <w:r/>
          </w:p>
        </w:tc>
        <w:tc>
          <w:tcPr>
            <w:tcW w:w="208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12</w:t>
            </w:r>
            <w:r/>
          </w:p>
        </w:tc>
        <w:tc>
          <w:tcPr>
            <w:tcW w:w="208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13</w:t>
            </w:r>
            <w:r/>
          </w:p>
        </w:tc>
        <w:tc>
          <w:tcPr>
            <w:tcW w:w="208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14</w:t>
            </w:r>
            <w:r/>
          </w:p>
        </w:tc>
        <w:tc>
          <w:tcPr>
            <w:tcW w:w="208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15</w:t>
            </w:r>
            <w:r/>
          </w:p>
        </w:tc>
        <w:tc>
          <w:tcPr>
            <w:tcW w:w="208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16</w:t>
            </w:r>
            <w:r/>
          </w:p>
        </w:tc>
        <w:tc>
          <w:tcPr>
            <w:tcW w:w="208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17</w:t>
            </w:r>
            <w:r/>
          </w:p>
        </w:tc>
        <w:tc>
          <w:tcPr>
            <w:tcW w:w="208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tcPr>
          <w:p>
            <w:pPr>
              <w:jc w:val="center"/>
              <w:spacing w:line="360" w:lineRule="auto"/>
              <w:rPr>
                <w:rFonts w:ascii="宋体" w:hAnsi="宋体" w:cs="宋体"/>
                <w:szCs w:val="21"/>
              </w:rPr>
            </w:pPr>
            <w:r>
              <w:rPr>
                <w:rFonts w:ascii="宋体" w:hAnsi="宋体" w:cs="宋体"/>
                <w:szCs w:val="21"/>
              </w:rPr>
            </w:r>
            <w:r/>
          </w:p>
        </w:tc>
      </w:tr>
    </w:tbl>
    <w:p>
      <w:pPr>
        <w:jc w:val="left"/>
        <w:spacing w:line="360" w:lineRule="auto"/>
        <w:rPr>
          <w:rFonts w:ascii="Times New Roman" w:hAnsi="Times New Roman"/>
        </w:rPr>
      </w:pPr>
      <w:r>
        <w:rPr>
          <w:rFonts w:hint="eastAsia" w:ascii="宋体" w:hAnsi="宋体"/>
          <w:szCs w:val="21"/>
        </w:rPr>
        <w:t xml:space="preserve">注：1</w:t>
      </w:r>
      <w:r>
        <w:rPr>
          <w:rFonts w:ascii="宋体" w:hAnsi="宋体"/>
          <w:szCs w:val="21"/>
        </w:rPr>
        <w:t xml:space="preserve">.</w:t>
      </w:r>
      <w:r>
        <w:rPr>
          <w:rFonts w:ascii="Times New Roman" w:hAnsi="Times New Roman"/>
        </w:rPr>
        <w:t xml:space="preserve">若事项较多，供应商可根据实际情况另纸说明</w:t>
      </w:r>
      <w:r>
        <w:rPr>
          <w:rFonts w:hint="eastAsia" w:ascii="Times New Roman" w:hAnsi="Times New Roman"/>
        </w:rPr>
        <w:t xml:space="preserve">。</w:t>
      </w:r>
      <w:r/>
    </w:p>
    <w:p>
      <w:pPr>
        <w:ind w:firstLine="420"/>
        <w:jc w:val="left"/>
        <w:spacing w:line="360" w:lineRule="auto"/>
        <w:rPr>
          <w:rFonts w:ascii="Times New Roman" w:hAnsi="宋体"/>
          <w:sz w:val="24"/>
          <w:szCs w:val="24"/>
        </w:rPr>
      </w:pPr>
      <w:r>
        <w:rPr>
          <w:rFonts w:hint="eastAsia" w:ascii="Times New Roman" w:hAnsi="Times New Roman"/>
        </w:rPr>
        <w:t xml:space="preserve">2</w:t>
      </w:r>
      <w:r>
        <w:rPr>
          <w:rFonts w:ascii="Times New Roman" w:hAnsi="Times New Roman"/>
        </w:rPr>
        <w:t xml:space="preserve">.</w:t>
      </w:r>
      <w:r>
        <w:rPr>
          <w:rFonts w:hint="eastAsia" w:ascii="Times New Roman" w:hAnsi="Times New Roman"/>
        </w:rPr>
        <w:t xml:space="preserve">请将相关证明材料复印件加盖公章后附在本表后面。</w:t>
      </w:r>
      <w:r/>
    </w:p>
    <w:p>
      <w:pPr>
        <w:ind w:right="-200"/>
        <w:jc w:val="center"/>
        <w:spacing w:line="360" w:lineRule="auto"/>
        <w:rPr>
          <w:rFonts w:ascii="宋体" w:hAnsi="宋体" w:cs="宋体"/>
          <w:szCs w:val="21"/>
          <w:lang w:val="zh-CN"/>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年月   日</w:t>
      </w:r>
      <w:r/>
    </w:p>
    <w:p>
      <w:pPr>
        <w:pStyle w:val="750"/>
        <w:rPr>
          <w:lang w:val="zh-CN"/>
        </w:rPr>
      </w:pPr>
      <w:r>
        <w:rPr>
          <w:lang w:val="zh-CN"/>
        </w:rPr>
      </w:r>
      <w:r/>
    </w:p>
    <w:p>
      <w:pPr>
        <w:jc w:val="center"/>
        <w:rPr>
          <w:rFonts w:ascii="宋体" w:hAnsi="宋体" w:cs="宋体"/>
          <w:szCs w:val="21"/>
          <w:lang w:val="zh-CN"/>
        </w:rPr>
      </w:pPr>
      <w:r>
        <w:rPr>
          <w:rFonts w:hint="eastAsia" w:ascii="宋体" w:hAnsi="宋体" w:cs="宋体"/>
          <w:szCs w:val="21"/>
          <w:lang w:val="zh-CN"/>
        </w:rPr>
        <w:br w:type="page" w:clear="all"/>
      </w:r>
      <w:r/>
    </w:p>
    <w:p>
      <w:pPr>
        <w:rPr>
          <w:rFonts w:ascii="Times New Roman" w:hAnsi="Times New Roman"/>
          <w:b/>
        </w:rPr>
        <w:outlineLvl w:val="0"/>
      </w:pPr>
      <w:r>
        <w:rPr>
          <w:rFonts w:ascii="Times New Roman" w:hAnsi="Times New Roman"/>
          <w:b/>
        </w:rPr>
        <w:t xml:space="preserve">附件</w:t>
      </w:r>
      <w:r>
        <w:rPr>
          <w:rFonts w:ascii="Times New Roman" w:hAnsi="Times New Roman"/>
          <w:b/>
        </w:rPr>
        <w:t xml:space="preserve">9</w:t>
      </w:r>
      <w:r>
        <w:rPr>
          <w:rFonts w:hint="eastAsia" w:ascii="Times New Roman" w:hAnsi="Times New Roman"/>
          <w:b/>
        </w:rPr>
        <w:t xml:space="preserve">.</w:t>
      </w:r>
      <w:r>
        <w:rPr>
          <w:rFonts w:hint="eastAsia" w:ascii="Times New Roman" w:hAnsi="Times New Roman"/>
          <w:b/>
        </w:rPr>
        <w:t xml:space="preserve">针对本项目的技术方案及制度</w:t>
      </w:r>
      <w:r/>
    </w:p>
    <w:p>
      <w:pPr>
        <w:jc w:val="center"/>
        <w:spacing w:line="360" w:lineRule="auto"/>
        <w:tabs>
          <w:tab w:val="left" w:pos="1320" w:leader="none"/>
        </w:tabs>
        <w:rPr>
          <w:rFonts w:ascii="宋体" w:hAnsi="宋体"/>
          <w:b/>
          <w:szCs w:val="21"/>
        </w:rPr>
      </w:pPr>
      <w:r>
        <w:rPr>
          <w:rFonts w:hint="eastAsia" w:ascii="宋体" w:hAnsi="宋体"/>
          <w:b/>
          <w:szCs w:val="21"/>
        </w:rPr>
        <w:t xml:space="preserve">针对本项目的技术方案及制度</w:t>
      </w:r>
      <w:r/>
    </w:p>
    <w:tbl>
      <w:tblPr>
        <w:tblW w:w="9874" w:type="dxa"/>
        <w:tblInd w:w="-7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tcPr>
          <w:p>
            <w:pPr>
              <w:jc w:val="left"/>
              <w:rPr>
                <w:rFonts w:ascii="宋体" w:hAnsi="宋体"/>
                <w:szCs w:val="21"/>
              </w:rPr>
            </w:pPr>
            <w:r>
              <w:rPr>
                <w:rFonts w:hint="eastAsia" w:ascii="宋体" w:hAnsi="宋体"/>
                <w:szCs w:val="21"/>
              </w:rPr>
              <w:t xml:space="preserve">提示：</w:t>
            </w:r>
            <w:r/>
          </w:p>
          <w:p>
            <w:pPr>
              <w:jc w:val="left"/>
              <w:rPr>
                <w:rFonts w:ascii="宋体" w:hAnsi="宋体"/>
                <w:szCs w:val="21"/>
              </w:rPr>
            </w:pPr>
            <w:r>
              <w:rPr>
                <w:rFonts w:hint="eastAsia" w:ascii="宋体" w:hAnsi="宋体"/>
                <w:szCs w:val="21"/>
              </w:rPr>
              <w:t xml:space="preserve">1、供应商应针对本次采购项目特点编写公司成交后拟采取的管理技术方案。</w:t>
            </w:r>
            <w:r/>
          </w:p>
          <w:p>
            <w:pPr>
              <w:jc w:val="left"/>
              <w:rPr>
                <w:rFonts w:ascii="宋体" w:hAnsi="宋体"/>
                <w:b/>
                <w:szCs w:val="21"/>
              </w:rPr>
            </w:pPr>
            <w:r>
              <w:rPr>
                <w:rFonts w:hint="eastAsia" w:ascii="宋体" w:hAnsi="宋体"/>
                <w:szCs w:val="21"/>
              </w:rPr>
              <w:t xml:space="preserve">2、供应商可根据自身情况编写，本页不够可另加页附后。</w:t>
            </w:r>
            <w:r/>
          </w:p>
        </w:tc>
      </w:tr>
      <w:tr>
        <w:trPr>
          <w:trHeight w:val="9719"/>
        </w:trPr>
        <w:tc>
          <w:tcPr>
            <w:tcW w:w="9874" w:type="dxa"/>
            <w:textDirection w:val="lrTb"/>
            <w:noWrap/>
          </w:tcPr>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szCs w:val="21"/>
              </w:rPr>
            </w:pPr>
            <w:r>
              <w:rPr>
                <w:rFonts w:ascii="宋体" w:hAnsi="宋体"/>
                <w:szCs w:val="21"/>
              </w:rPr>
            </w:r>
            <w:r/>
          </w:p>
        </w:tc>
      </w:tr>
    </w:tbl>
    <w:p>
      <w:pPr>
        <w:ind w:right="-200"/>
        <w:jc w:val="center"/>
        <w:spacing w:line="360" w:lineRule="auto"/>
        <w:rPr>
          <w:rFonts w:ascii="宋体" w:hAnsi="宋体" w:cs="宋体"/>
          <w:szCs w:val="21"/>
          <w:lang w:val="zh-CN"/>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年月   日</w:t>
      </w:r>
      <w:r/>
    </w:p>
    <w:p>
      <w:pPr>
        <w:jc w:val="left"/>
        <w:rPr>
          <w:rFonts w:ascii="宋体" w:hAnsi="宋体"/>
        </w:rPr>
      </w:pPr>
      <w:r>
        <w:rPr>
          <w:rFonts w:ascii="宋体" w:hAnsi="宋体"/>
        </w:rPr>
      </w:r>
      <w:r/>
    </w:p>
    <w:p>
      <w:pPr>
        <w:pStyle w:val="750"/>
        <w:rPr>
          <w:rFonts w:hAnsi="宋体"/>
          <w:szCs w:val="21"/>
        </w:rPr>
      </w:pPr>
      <w:r>
        <w:rPr>
          <w:rFonts w:hAnsi="宋体"/>
          <w:szCs w:val="21"/>
        </w:rPr>
      </w:r>
      <w:r/>
    </w:p>
    <w:p>
      <w:pPr>
        <w:jc w:val="left"/>
        <w:widowControl/>
        <w:rPr>
          <w:rFonts w:ascii="宋体" w:hAnsi="宋体"/>
          <w:b/>
          <w:szCs w:val="21"/>
        </w:rPr>
      </w:pPr>
      <w:r>
        <w:rPr>
          <w:rFonts w:ascii="宋体" w:hAnsi="宋体"/>
          <w:b/>
          <w:szCs w:val="21"/>
        </w:rPr>
        <w:br w:type="page" w:clear="all"/>
      </w:r>
      <w:r/>
    </w:p>
    <w:p>
      <w:pPr>
        <w:rPr>
          <w:rFonts w:ascii="宋体" w:hAnsi="宋体"/>
          <w:b/>
          <w:szCs w:val="21"/>
        </w:rPr>
        <w:outlineLvl w:val="0"/>
      </w:pPr>
      <w:r>
        <w:rPr>
          <w:rFonts w:ascii="宋体" w:hAnsi="宋体"/>
          <w:b/>
          <w:szCs w:val="21"/>
        </w:rPr>
        <w:t xml:space="preserve">附件</w:t>
      </w:r>
      <w:r>
        <w:rPr>
          <w:rFonts w:hint="eastAsia" w:ascii="宋体" w:hAnsi="宋体"/>
          <w:b/>
          <w:szCs w:val="21"/>
        </w:rPr>
        <w:t xml:space="preserve">1</w:t>
      </w:r>
      <w:r>
        <w:rPr>
          <w:rFonts w:ascii="宋体" w:hAnsi="宋体"/>
          <w:b/>
          <w:szCs w:val="21"/>
        </w:rPr>
        <w:t xml:space="preserve">0</w:t>
      </w:r>
      <w:r>
        <w:rPr>
          <w:rFonts w:hint="eastAsia" w:ascii="宋体" w:hAnsi="宋体"/>
          <w:b/>
          <w:szCs w:val="21"/>
        </w:rPr>
        <w:t xml:space="preserve">.</w:t>
      </w:r>
      <w:r>
        <w:rPr>
          <w:rFonts w:hint="eastAsia" w:ascii="宋体" w:hAnsi="宋体" w:cs="宋体"/>
          <w:b/>
          <w:szCs w:val="21"/>
        </w:rPr>
        <w:t xml:space="preserve">相关</w:t>
      </w:r>
      <w:r>
        <w:rPr>
          <w:rFonts w:hint="eastAsia" w:ascii="宋体" w:hAnsi="宋体"/>
          <w:b/>
          <w:szCs w:val="21"/>
        </w:rPr>
        <w:t xml:space="preserve">业绩一览表</w:t>
      </w:r>
      <w:r/>
    </w:p>
    <w:p>
      <w:pP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t xml:space="preserve">相关业绩一览表</w:t>
      </w:r>
      <w:r/>
    </w:p>
    <w:p>
      <w:pPr>
        <w:jc w:val="center"/>
        <w:rPr>
          <w:rFonts w:ascii="宋体" w:hAnsi="宋体"/>
          <w:b/>
          <w:bCs/>
          <w:szCs w:val="21"/>
        </w:rPr>
      </w:pPr>
      <w:r>
        <w:rPr>
          <w:rFonts w:ascii="宋体" w:hAnsi="宋体"/>
          <w:b/>
          <w:bCs/>
          <w:szCs w:val="21"/>
        </w:rPr>
      </w:r>
      <w:r/>
    </w:p>
    <w:tbl>
      <w:tblPr>
        <w:tblW w:w="76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序号</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t xml:space="preserve">项目名称</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t xml:space="preserve">合同期</w:t>
            </w:r>
            <w:r/>
          </w:p>
        </w:tc>
        <w:tc>
          <w:tcPr>
            <w:tcBorders>
              <w:right w:val="single" w:color="auto" w:sz="4" w:space="0"/>
            </w:tcBorders>
            <w:tcW w:w="1930" w:type="dxa"/>
            <w:vAlign w:val="center"/>
            <w:textDirection w:val="lrTb"/>
            <w:noWrap/>
          </w:tcPr>
          <w:p>
            <w:pPr>
              <w:jc w:val="center"/>
              <w:spacing w:line="400" w:lineRule="exact"/>
              <w:rPr>
                <w:rFonts w:ascii="宋体" w:hAnsi="宋体"/>
                <w:szCs w:val="21"/>
              </w:rPr>
            </w:pPr>
            <w:r>
              <w:rPr>
                <w:rFonts w:hint="eastAsia" w:ascii="宋体" w:hAnsi="宋体"/>
                <w:szCs w:val="21"/>
              </w:rPr>
              <w:t xml:space="preserve">合同金额</w:t>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t xml:space="preserve">备注</w:t>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1</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2</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3</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4</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5</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bl>
    <w:p>
      <w:pPr>
        <w:jc w:val="left"/>
        <w:spacing w:line="360" w:lineRule="auto"/>
        <w:rPr>
          <w:rFonts w:ascii="宋体" w:hAnsi="宋体"/>
          <w:szCs w:val="21"/>
        </w:rPr>
      </w:pPr>
      <w:r>
        <w:rPr>
          <w:rFonts w:hint="eastAsia" w:ascii="宋体" w:hAnsi="宋体"/>
          <w:szCs w:val="21"/>
        </w:rPr>
        <w:t xml:space="preserve">注：1</w:t>
      </w:r>
      <w:r>
        <w:rPr>
          <w:rFonts w:ascii="宋体" w:hAnsi="宋体"/>
          <w:szCs w:val="21"/>
        </w:rPr>
        <w:t xml:space="preserve">.若事项较多，供应商可根据实际情况另纸说明</w:t>
      </w:r>
      <w:r>
        <w:rPr>
          <w:rFonts w:hint="eastAsia"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2</w:t>
      </w:r>
      <w:r>
        <w:rPr>
          <w:rFonts w:hint="eastAsia" w:ascii="宋体" w:hAnsi="宋体"/>
          <w:szCs w:val="21"/>
        </w:rPr>
        <w:t xml:space="preserve">.请将其他相关证明材料复印件加盖公章后附在本表后面。</w:t>
      </w:r>
      <w:r/>
    </w:p>
    <w:p>
      <w:pPr>
        <w:jc w:val="left"/>
        <w:spacing w:line="360" w:lineRule="auto"/>
        <w:rPr>
          <w:rFonts w:ascii="宋体" w:hAnsi="宋体"/>
          <w:b/>
          <w:szCs w:val="21"/>
        </w:rPr>
      </w:pPr>
      <w:r>
        <w:rPr>
          <w:rFonts w:ascii="宋体" w:hAnsi="宋体"/>
          <w:b/>
          <w:szCs w:val="21"/>
        </w:rPr>
      </w:r>
      <w:r/>
    </w:p>
    <w:p>
      <w:pPr>
        <w:ind w:right="-200"/>
        <w:jc w:val="center"/>
        <w:spacing w:line="360" w:lineRule="auto"/>
        <w:rPr>
          <w:rFonts w:ascii="宋体" w:hAnsi="宋体" w:cs="宋体"/>
          <w:szCs w:val="21"/>
          <w:lang w:val="zh-CN"/>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年月   日</w:t>
      </w:r>
      <w:r/>
    </w:p>
    <w:p>
      <w:pPr>
        <w:pStyle w:val="945"/>
      </w:pPr>
      <w:r/>
      <w:r/>
    </w:p>
    <w:p>
      <w:pPr>
        <w:pStyle w:val="945"/>
        <w:rPr>
          <w:lang w:val="zh-CN"/>
        </w:rPr>
      </w:pPr>
      <w:r>
        <w:rPr>
          <w:lang w:val="zh-CN"/>
        </w:rPr>
      </w:r>
      <w:r/>
    </w:p>
    <w:p>
      <w:r/>
      <w:r/>
    </w:p>
    <w:p>
      <w:pPr>
        <w:rPr>
          <w:rFonts w:ascii="宋体" w:hAnsi="宋体"/>
          <w:b/>
          <w:szCs w:val="21"/>
        </w:rPr>
      </w:pPr>
      <w:r>
        <w:rPr>
          <w:rFonts w:ascii="宋体" w:hAnsi="宋体"/>
          <w:b/>
          <w:szCs w:val="21"/>
        </w:rPr>
        <w:br w:type="page" w:clear="all"/>
      </w:r>
      <w:r/>
    </w:p>
    <w:p>
      <w:pPr>
        <w:rPr>
          <w:rFonts w:ascii="宋体" w:hAnsi="宋体"/>
          <w:b/>
          <w:szCs w:val="21"/>
        </w:rPr>
        <w:outlineLvl w:val="0"/>
      </w:pPr>
      <w:r>
        <w:rPr>
          <w:rFonts w:ascii="宋体" w:hAnsi="宋体"/>
          <w:b/>
          <w:szCs w:val="21"/>
        </w:rPr>
        <w:t xml:space="preserve">附件</w:t>
      </w:r>
      <w:r>
        <w:rPr>
          <w:rFonts w:hint="eastAsia" w:ascii="宋体" w:hAnsi="宋体"/>
          <w:b/>
          <w:szCs w:val="21"/>
        </w:rPr>
        <w:t xml:space="preserve">1</w:t>
      </w:r>
      <w:r>
        <w:rPr>
          <w:rFonts w:ascii="宋体" w:hAnsi="宋体"/>
          <w:b/>
          <w:szCs w:val="21"/>
        </w:rPr>
        <w:t xml:space="preserve">1</w:t>
      </w:r>
      <w:r>
        <w:rPr>
          <w:rFonts w:hint="eastAsia" w:ascii="宋体" w:hAnsi="宋体"/>
          <w:b/>
          <w:szCs w:val="21"/>
        </w:rPr>
        <w:t xml:space="preserve">.</w:t>
      </w:r>
      <w:r>
        <w:rPr>
          <w:rFonts w:ascii="Times New Roman" w:hAnsi="Times New Roman"/>
          <w:b/>
        </w:rPr>
        <w:t xml:space="preserve">中小企业</w:t>
      </w:r>
      <w:r>
        <w:rPr>
          <w:rFonts w:ascii="宋体" w:hAnsi="宋体"/>
          <w:b/>
          <w:szCs w:val="21"/>
        </w:rPr>
        <w:t xml:space="preserve">声明函</w:t>
      </w:r>
      <w:r/>
    </w:p>
    <w:p>
      <w:pPr>
        <w:jc w:val="left"/>
        <w:spacing w:line="480" w:lineRule="exact"/>
        <w:rPr>
          <w:rFonts w:ascii="宋体" w:hAnsi="宋体"/>
          <w:b/>
          <w:szCs w:val="21"/>
        </w:rPr>
      </w:pPr>
      <w:r>
        <w:rPr>
          <w:rFonts w:ascii="宋体" w:hAnsi="宋体"/>
          <w:b/>
          <w:szCs w:val="21"/>
        </w:rPr>
      </w:r>
      <w:r/>
    </w:p>
    <w:p>
      <w:pPr>
        <w:jc w:val="center"/>
        <w:spacing w:line="480" w:lineRule="exact"/>
        <w:rPr>
          <w:rFonts w:ascii="宋体" w:hAnsi="宋体"/>
          <w:b/>
          <w:szCs w:val="21"/>
        </w:rPr>
      </w:pPr>
      <w:r>
        <w:rPr>
          <w:rFonts w:hint="eastAsia" w:ascii="宋体" w:hAnsi="宋体"/>
          <w:b/>
          <w:szCs w:val="21"/>
        </w:rPr>
        <w:t xml:space="preserve">中小企业声明函（服务）</w:t>
      </w:r>
      <w:r/>
    </w:p>
    <w:p>
      <w:pPr>
        <w:jc w:val="left"/>
        <w:spacing w:line="480" w:lineRule="exact"/>
        <w:rPr>
          <w:rFonts w:ascii="宋体" w:hAnsi="宋体"/>
          <w:szCs w:val="21"/>
        </w:rPr>
      </w:pPr>
      <w:r>
        <w:rPr>
          <w:rFonts w:hint="eastAsia" w:ascii="宋体" w:hAnsi="宋体"/>
          <w:szCs w:val="21"/>
          <w:u w:val="single"/>
        </w:rPr>
        <w:t xml:space="preserve">苏州市润芳招投标咨询服务有限公司：</w:t>
      </w:r>
      <w:r/>
    </w:p>
    <w:p>
      <w:pPr>
        <w:ind w:firstLine="420"/>
        <w:spacing w:line="480" w:lineRule="exact"/>
        <w:rPr>
          <w:rFonts w:ascii="宋体" w:hAnsi="宋体"/>
          <w:szCs w:val="21"/>
          <w:u w:val="single"/>
        </w:rPr>
      </w:pPr>
      <w:r>
        <w:rPr>
          <w:rFonts w:hint="eastAsia" w:ascii="宋体" w:hAnsi="宋体"/>
          <w:szCs w:val="21"/>
        </w:rPr>
        <w:t xml:space="preserve">本公司（联合体）郑重声明，根据《政府采购促进中小企业发展管理办法》（财库[20</w:t>
      </w:r>
      <w:r>
        <w:rPr>
          <w:rFonts w:ascii="宋体" w:hAnsi="宋体"/>
          <w:szCs w:val="21"/>
        </w:rPr>
        <w:t xml:space="preserve">20</w:t>
      </w:r>
      <w:r>
        <w:rPr>
          <w:rFonts w:hint="eastAsia" w:ascii="宋体" w:hAnsi="宋体"/>
          <w:szCs w:val="21"/>
        </w:rPr>
        <w:t xml:space="preserve">]</w:t>
      </w:r>
      <w:r>
        <w:rPr>
          <w:rFonts w:ascii="宋体" w:hAnsi="宋体"/>
          <w:szCs w:val="21"/>
        </w:rPr>
        <w:t xml:space="preserve">46</w:t>
      </w:r>
      <w:r>
        <w:rPr>
          <w:rFonts w:hint="eastAsia" w:ascii="宋体" w:hAnsi="宋体"/>
          <w:szCs w:val="21"/>
        </w:rPr>
        <w:t xml:space="preserve">号）的规定，本公司（联合体）参加</w:t>
      </w:r>
      <w:r>
        <w:rPr>
          <w:rFonts w:hint="eastAsia" w:ascii="宋体" w:hAnsi="宋体"/>
          <w:szCs w:val="21"/>
          <w:u w:val="single"/>
        </w:rPr>
        <w:t xml:space="preserve">（单位名称）</w:t>
      </w:r>
      <w:r>
        <w:rPr>
          <w:rFonts w:hint="eastAsia" w:ascii="宋体" w:hAnsi="宋体"/>
          <w:szCs w:val="21"/>
        </w:rPr>
        <w:t xml:space="preserve">的</w:t>
      </w:r>
      <w:r>
        <w:rPr>
          <w:rFonts w:hint="eastAsia" w:ascii="宋体" w:hAnsi="宋体"/>
          <w:szCs w:val="21"/>
          <w:u w:val="single"/>
        </w:rPr>
        <w:t xml:space="preserve">（项目名称）</w:t>
      </w:r>
      <w:r>
        <w:rPr>
          <w:rFonts w:hint="eastAsia" w:ascii="宋体" w:hAnsi="宋体"/>
          <w:szCs w:val="21"/>
        </w:rPr>
        <w:t xml:space="preserve">采购活动，服务全部由符合政策要求的中小企业承接。相关企业（含联合体中的中小企业、签订分包意向协议的中小企业）的具体情况如下：</w:t>
      </w:r>
      <w:r/>
    </w:p>
    <w:p>
      <w:pPr>
        <w:ind w:firstLine="420"/>
        <w:spacing w:line="480" w:lineRule="exact"/>
        <w:rPr>
          <w:rFonts w:ascii="宋体" w:hAnsi="宋体"/>
          <w:szCs w:val="21"/>
        </w:rPr>
      </w:pPr>
      <w:r>
        <w:rPr>
          <w:rFonts w:hint="eastAsia" w:ascii="宋体" w:hAnsi="宋体"/>
          <w:szCs w:val="21"/>
        </w:rPr>
        <w:t xml:space="preserve">1、</w:t>
      </w:r>
      <w:r>
        <w:rPr>
          <w:rFonts w:hint="eastAsia" w:ascii="宋体" w:hAnsi="宋体"/>
          <w:szCs w:val="21"/>
          <w:u w:val="single"/>
        </w:rPr>
        <w:t xml:space="preserve">（项目名称）</w:t>
      </w:r>
      <w:r>
        <w:rPr>
          <w:rFonts w:hint="eastAsia" w:ascii="宋体" w:hAnsi="宋体"/>
          <w:szCs w:val="21"/>
        </w:rPr>
        <w:t xml:space="preserve">，属于</w:t>
      </w:r>
      <w:r>
        <w:rPr>
          <w:rFonts w:hint="eastAsia" w:ascii="宋体" w:hAnsi="宋体"/>
          <w:szCs w:val="21"/>
          <w:u w:val="single"/>
        </w:rPr>
        <w:t xml:space="preserve">（采购文件中明确的所属行业）行业</w:t>
      </w:r>
      <w:r>
        <w:rPr>
          <w:rFonts w:hint="eastAsia" w:ascii="宋体" w:hAnsi="宋体"/>
          <w:szCs w:val="21"/>
        </w:rPr>
        <w:t xml:space="preserve">；承接企业为</w:t>
      </w:r>
      <w:r>
        <w:rPr>
          <w:rFonts w:hint="eastAsia" w:ascii="宋体" w:hAnsi="宋体"/>
          <w:szCs w:val="21"/>
          <w:u w:val="single"/>
        </w:rPr>
        <w:t xml:space="preserve">（企业名称）</w:t>
      </w:r>
      <w:r>
        <w:rPr>
          <w:rFonts w:hint="eastAsia" w:ascii="宋体" w:hAnsi="宋体"/>
          <w:szCs w:val="21"/>
        </w:rPr>
        <w:t xml:space="preserve">，从业人员人，营业收入为万元，资产总额为万元</w:t>
      </w:r>
      <w:r>
        <w:rPr>
          <w:rStyle w:val="783"/>
          <w:rFonts w:ascii="宋体" w:hAnsi="宋体"/>
          <w:szCs w:val="21"/>
        </w:rPr>
        <w:footnoteReference w:id="2"/>
      </w:r>
      <w:r>
        <w:rPr>
          <w:rFonts w:hint="eastAsia" w:ascii="宋体" w:hAnsi="宋体"/>
          <w:szCs w:val="21"/>
        </w:rPr>
        <w:t xml:space="preserve">，属于</w:t>
      </w:r>
      <w:r>
        <w:rPr>
          <w:rFonts w:hint="eastAsia" w:ascii="宋体" w:hAnsi="宋体"/>
          <w:szCs w:val="21"/>
          <w:u w:val="single"/>
        </w:rPr>
        <w:t xml:space="preserve">（□中型企业、□小型企业、□微型企业）</w:t>
      </w:r>
      <w:r>
        <w:rPr>
          <w:rFonts w:hint="eastAsia" w:ascii="宋体" w:hAnsi="宋体"/>
          <w:szCs w:val="21"/>
        </w:rPr>
        <w:t xml:space="preserve">；</w:t>
      </w:r>
      <w:r/>
    </w:p>
    <w:p>
      <w:pPr>
        <w:ind w:firstLine="420"/>
        <w:spacing w:line="480" w:lineRule="exact"/>
        <w:rPr>
          <w:rFonts w:ascii="宋体" w:hAnsi="宋体"/>
          <w:szCs w:val="21"/>
        </w:rPr>
      </w:pPr>
      <w:r>
        <w:rPr>
          <w:rFonts w:hint="eastAsia" w:ascii="宋体" w:hAnsi="宋体"/>
          <w:szCs w:val="21"/>
        </w:rPr>
        <w:t xml:space="preserve">2、</w:t>
      </w:r>
      <w:r>
        <w:rPr>
          <w:rFonts w:hint="eastAsia" w:ascii="宋体" w:hAnsi="宋体" w:cs="宋体"/>
          <w:szCs w:val="21"/>
          <w:u w:val="single"/>
          <w:lang w:val="zh-CN"/>
        </w:rPr>
        <w:t xml:space="preserve">（</w:t>
      </w:r>
      <w:r>
        <w:rPr>
          <w:rFonts w:hint="eastAsia" w:ascii="宋体" w:hAnsi="宋体" w:cs="宋体"/>
          <w:szCs w:val="21"/>
          <w:u w:val="single"/>
        </w:rPr>
        <w:t xml:space="preserve">项目</w:t>
      </w:r>
      <w:r>
        <w:rPr>
          <w:rFonts w:hint="eastAsia" w:ascii="宋体" w:hAnsi="宋体" w:cs="宋体"/>
          <w:szCs w:val="21"/>
          <w:u w:val="single"/>
          <w:lang w:val="zh-CN"/>
        </w:rPr>
        <w:t xml:space="preserve">名称）</w:t>
      </w:r>
      <w:r>
        <w:rPr>
          <w:rFonts w:hint="eastAsia" w:ascii="宋体" w:hAnsi="宋体" w:cs="宋体"/>
          <w:szCs w:val="21"/>
          <w:lang w:val="zh-CN"/>
        </w:rPr>
        <w:t xml:space="preserve">，属于</w:t>
      </w:r>
      <w:r>
        <w:rPr>
          <w:rFonts w:hint="eastAsia" w:ascii="宋体" w:hAnsi="宋体" w:cs="宋体"/>
          <w:szCs w:val="21"/>
          <w:u w:val="single"/>
          <w:lang w:val="zh-CN"/>
        </w:rPr>
        <w:t xml:space="preserve">（采购文件中明确的所属行业）行业</w:t>
      </w:r>
      <w:r>
        <w:rPr>
          <w:rFonts w:hint="eastAsia" w:ascii="宋体" w:hAnsi="宋体" w:cs="宋体"/>
          <w:szCs w:val="21"/>
          <w:lang w:val="zh-CN"/>
        </w:rPr>
        <w:t xml:space="preserve">；承接企业为</w:t>
      </w:r>
      <w:r>
        <w:rPr>
          <w:rFonts w:hint="eastAsia" w:ascii="宋体" w:hAnsi="宋体" w:cs="宋体"/>
          <w:szCs w:val="21"/>
          <w:u w:val="single"/>
          <w:lang w:val="zh-CN"/>
        </w:rPr>
        <w:t xml:space="preserve">（企业名称）</w:t>
      </w:r>
      <w:r>
        <w:rPr>
          <w:rFonts w:hint="eastAsia" w:ascii="宋体" w:hAnsi="宋体" w:cs="宋体"/>
          <w:szCs w:val="21"/>
          <w:lang w:val="zh-CN"/>
        </w:rPr>
        <w:t xml:space="preserve">，</w:t>
      </w:r>
      <w:r>
        <w:rPr>
          <w:rFonts w:hint="eastAsia" w:ascii="宋体" w:hAnsi="宋体"/>
          <w:szCs w:val="21"/>
        </w:rPr>
        <w:t xml:space="preserve">从业人员人，营业收入为万元，资产总额为万元，属于</w:t>
      </w:r>
      <w:r>
        <w:rPr>
          <w:rFonts w:hint="eastAsia" w:ascii="宋体" w:hAnsi="宋体"/>
          <w:szCs w:val="21"/>
          <w:u w:val="single"/>
        </w:rPr>
        <w:t xml:space="preserve">（□中型企业、□小型企业、□微型企业）</w:t>
      </w:r>
      <w:r>
        <w:rPr>
          <w:rFonts w:hint="eastAsia" w:ascii="宋体" w:hAnsi="宋体"/>
          <w:szCs w:val="21"/>
        </w:rPr>
        <w:t xml:space="preserve">；</w:t>
      </w:r>
      <w:r/>
    </w:p>
    <w:p>
      <w:pPr>
        <w:ind w:firstLine="420"/>
        <w:spacing w:line="480" w:lineRule="exact"/>
        <w:rPr>
          <w:rFonts w:ascii="宋体" w:hAnsi="宋体"/>
          <w:szCs w:val="21"/>
        </w:rPr>
      </w:pPr>
      <w:r>
        <w:rPr>
          <w:rFonts w:hint="eastAsia" w:ascii="宋体" w:hAnsi="宋体"/>
          <w:szCs w:val="21"/>
        </w:rPr>
        <w:t xml:space="preserve">……</w:t>
      </w:r>
      <w:r/>
    </w:p>
    <w:p>
      <w:pPr>
        <w:ind w:firstLine="420"/>
        <w:spacing w:line="480" w:lineRule="exact"/>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firstLine="420"/>
        <w:spacing w:line="480" w:lineRule="exact"/>
        <w:rPr>
          <w:rFonts w:ascii="宋体" w:hAnsi="宋体"/>
          <w:szCs w:val="21"/>
        </w:rPr>
      </w:pPr>
      <w:r>
        <w:rPr>
          <w:rFonts w:hint="eastAsia" w:ascii="宋体" w:hAnsi="宋体"/>
          <w:szCs w:val="21"/>
        </w:rPr>
        <w:t xml:space="preserve">本企业对上述声明内容的真实性负责。如有虚假，将依法承担相应责任。</w:t>
      </w:r>
      <w:r/>
    </w:p>
    <w:p>
      <w:pPr>
        <w:jc w:val="left"/>
        <w:spacing w:line="480" w:lineRule="exact"/>
        <w:rPr>
          <w:rFonts w:ascii="宋体" w:hAnsi="宋体"/>
          <w:szCs w:val="21"/>
        </w:rPr>
      </w:pPr>
      <w:r>
        <w:rPr>
          <w:rFonts w:ascii="宋体" w:hAnsi="宋体"/>
          <w:szCs w:val="21"/>
        </w:rPr>
      </w:r>
      <w:r/>
    </w:p>
    <w:p>
      <w:pPr>
        <w:ind w:right="-200"/>
        <w:jc w:val="center"/>
        <w:spacing w:line="360" w:lineRule="auto"/>
        <w:rPr>
          <w:rFonts w:ascii="宋体" w:hAnsi="宋体" w:cs="宋体"/>
          <w:szCs w:val="21"/>
          <w:lang w:val="zh-CN"/>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年月   日</w:t>
      </w:r>
      <w:r/>
    </w:p>
    <w:p>
      <w:pPr>
        <w:spacing w:line="280" w:lineRule="exact"/>
        <w:rPr>
          <w:rFonts w:ascii="宋体" w:hAnsi="宋体"/>
          <w:b/>
        </w:rPr>
      </w:pPr>
      <w:r>
        <w:rPr>
          <w:rFonts w:hint="eastAsia" w:ascii="宋体" w:hAnsi="宋体" w:cs="宋体"/>
          <w:b/>
          <w:bCs/>
          <w:szCs w:val="21"/>
        </w:rPr>
        <w:br w:type="page" w:clear="all"/>
      </w:r>
      <w:r>
        <w:rPr>
          <w:rFonts w:hint="eastAsia" w:ascii="宋体" w:hAnsi="宋体"/>
          <w:b/>
        </w:rPr>
        <w:t xml:space="preserve">附：中小企业划型标准规定</w:t>
      </w:r>
      <w:r/>
    </w:p>
    <w:p>
      <w:pPr>
        <w:ind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w:t>
      </w:r>
      <w:r>
        <w:rPr>
          <w:rFonts w:hint="eastAsia" w:ascii="宋体" w:hAnsi="宋体"/>
        </w:rPr>
        <w:t xml:space="preserve">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jc w:val="left"/>
        <w:spacing w:line="480" w:lineRule="exact"/>
        <w:rPr>
          <w:rFonts w:ascii="宋体" w:hAnsi="宋体" w:cs="宋体"/>
          <w:b/>
          <w:bCs/>
          <w:szCs w:val="21"/>
        </w:rPr>
      </w:pPr>
      <w:r>
        <w:rPr>
          <w:rFonts w:ascii="宋体" w:hAnsi="宋体" w:cs="宋体"/>
          <w:b/>
          <w:bCs/>
          <w:szCs w:val="21"/>
        </w:rPr>
      </w:r>
      <w:r/>
    </w:p>
    <w:p>
      <w:pPr>
        <w:pStyle w:val="750"/>
      </w:pPr>
      <w:r/>
      <w:r/>
    </w:p>
    <w:p>
      <w:pPr>
        <w:rPr>
          <w:rFonts w:ascii="宋体" w:hAnsi="宋体" w:cs="宋体"/>
          <w:b/>
          <w:bCs/>
          <w:szCs w:val="21"/>
        </w:rPr>
        <w:outlineLvl w:val="0"/>
      </w:pPr>
      <w:r>
        <w:rPr>
          <w:rFonts w:hint="eastAsia" w:ascii="宋体" w:hAnsi="宋体" w:cs="宋体"/>
          <w:b/>
          <w:bCs/>
          <w:szCs w:val="21"/>
        </w:rPr>
        <w:br w:type="page" w:clear="all"/>
      </w:r>
      <w:r>
        <w:rPr>
          <w:rFonts w:hint="eastAsia" w:ascii="宋体" w:hAnsi="宋体" w:cs="宋体"/>
          <w:b/>
          <w:bCs/>
          <w:szCs w:val="21"/>
        </w:rPr>
        <w:t xml:space="preserve">附件1</w:t>
      </w:r>
      <w:r>
        <w:rPr>
          <w:rFonts w:ascii="宋体" w:hAnsi="宋体" w:cs="宋体"/>
          <w:b/>
          <w:bCs/>
          <w:szCs w:val="21"/>
        </w:rPr>
        <w:t xml:space="preserve">2</w:t>
      </w:r>
      <w:r>
        <w:rPr>
          <w:rFonts w:hint="eastAsia" w:ascii="宋体" w:hAnsi="宋体" w:cs="宋体"/>
          <w:b/>
          <w:bCs/>
          <w:szCs w:val="21"/>
        </w:rPr>
        <w:t xml:space="preserve">.</w:t>
      </w:r>
      <w:r>
        <w:rPr>
          <w:rFonts w:hint="eastAsia" w:ascii="Times New Roman" w:hAnsi="Times New Roman"/>
          <w:b/>
        </w:rPr>
        <w:t xml:space="preserve">残疾人</w:t>
      </w:r>
      <w:r>
        <w:rPr>
          <w:rFonts w:hint="eastAsia" w:ascii="宋体" w:hAnsi="宋体" w:cs="宋体"/>
          <w:b/>
          <w:bCs/>
          <w:szCs w:val="21"/>
          <w:lang w:val="zh-CN"/>
        </w:rPr>
        <w:t xml:space="preserve">福利性单位声明函</w:t>
      </w:r>
      <w:r/>
    </w:p>
    <w:p>
      <w:pPr>
        <w:jc w:val="left"/>
        <w:spacing w:line="480" w:lineRule="exact"/>
      </w:pPr>
      <w:r/>
      <w:r/>
    </w:p>
    <w:p>
      <w:pPr>
        <w:jc w:val="center"/>
        <w:spacing w:line="480" w:lineRule="exact"/>
        <w:rPr>
          <w:rFonts w:ascii="宋体" w:hAnsi="宋体"/>
          <w:b/>
          <w:szCs w:val="21"/>
        </w:rPr>
      </w:pPr>
      <w:r>
        <w:rPr>
          <w:rFonts w:hint="eastAsia" w:ascii="宋体" w:hAnsi="宋体"/>
          <w:b/>
          <w:szCs w:val="21"/>
        </w:rPr>
        <w:t xml:space="preserve">残疾人福利性单位声明函</w:t>
      </w:r>
      <w:r/>
    </w:p>
    <w:p>
      <w:pPr>
        <w:spacing w:line="360" w:lineRule="auto"/>
        <w:rPr>
          <w:rFonts w:ascii="宋体" w:hAnsi="宋体"/>
          <w:szCs w:val="21"/>
          <w:lang w:val="zh-CN"/>
        </w:rPr>
      </w:pPr>
      <w:r>
        <w:rPr>
          <w:rFonts w:hint="eastAsia" w:ascii="宋体" w:hAnsi="宋体"/>
          <w:szCs w:val="21"/>
          <w:u w:val="single"/>
          <w:lang w:val="zh-CN"/>
        </w:rPr>
        <w:t xml:space="preserve">苏州市润芳招投标咨询服务有限公司</w:t>
      </w:r>
      <w:r>
        <w:rPr>
          <w:rFonts w:hint="eastAsia" w:ascii="宋体" w:hAnsi="宋体"/>
          <w:szCs w:val="21"/>
          <w:lang w:val="zh-CN"/>
        </w:rPr>
        <w:t xml:space="preserve">：</w:t>
      </w:r>
      <w:r/>
    </w:p>
    <w:p>
      <w:pPr>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Cs w:val="21"/>
          <w:lang w:val="zh-CN"/>
        </w:rPr>
        <w:t xml:space="preserve">贵中心组织实施的编号为号的采购活动</w:t>
      </w:r>
      <w:r>
        <w:rPr>
          <w:rFonts w:hint="eastAsia" w:ascii="宋体" w:hAnsi="宋体"/>
          <w:szCs w:val="21"/>
        </w:rPr>
        <w:t xml:space="preserve">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pStyle w:val="958"/>
        <w:spacing w:line="360" w:lineRule="auto"/>
        <w:rPr>
          <w:rFonts w:hAnsi="宋体"/>
          <w:sz w:val="21"/>
          <w:szCs w:val="21"/>
        </w:rPr>
      </w:pPr>
      <w:r>
        <w:rPr>
          <w:rFonts w:hAnsi="宋体"/>
          <w:sz w:val="21"/>
          <w:szCs w:val="21"/>
        </w:rPr>
      </w:r>
      <w:r/>
    </w:p>
    <w:p>
      <w:pPr>
        <w:spacing w:line="360" w:lineRule="auto"/>
        <w:rPr>
          <w:rFonts w:ascii="宋体" w:hAnsi="宋体"/>
          <w:b/>
          <w:szCs w:val="21"/>
        </w:rPr>
      </w:pPr>
      <w:r>
        <w:rPr>
          <w:rFonts w:ascii="宋体" w:hAnsi="宋体"/>
          <w:b/>
          <w:szCs w:val="21"/>
        </w:rPr>
      </w:r>
      <w:r/>
    </w:p>
    <w:p>
      <w:pPr>
        <w:ind w:right="-200"/>
        <w:jc w:val="center"/>
        <w:spacing w:line="360" w:lineRule="auto"/>
        <w:rPr>
          <w:rFonts w:ascii="宋体" w:hAnsi="宋体" w:cs="宋体"/>
          <w:szCs w:val="21"/>
          <w:lang w:val="zh-CN"/>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年月   日</w:t>
      </w:r>
      <w:r/>
    </w:p>
    <w:p>
      <w:pPr>
        <w:pStyle w:val="945"/>
      </w:pPr>
      <w:r/>
      <w:r/>
    </w:p>
    <w:p>
      <w:pPr>
        <w:pStyle w:val="750"/>
        <w:ind w:firstLine="402"/>
        <w:spacing w:after="0"/>
        <w:rPr>
          <w:rFonts w:ascii="宋体" w:hAnsi="宋体"/>
          <w:b/>
          <w:sz w:val="20"/>
          <w:lang w:val="zh-CN"/>
        </w:rPr>
      </w:pPr>
      <w:r>
        <w:rPr>
          <w:rFonts w:ascii="宋体" w:hAnsi="宋体"/>
          <w:b/>
          <w:sz w:val="20"/>
          <w:lang w:val="zh-CN"/>
        </w:rPr>
      </w:r>
      <w:r/>
    </w:p>
    <w:p>
      <w:pPr>
        <w:pStyle w:val="750"/>
        <w:ind w:firstLine="402"/>
        <w:spacing w:after="0"/>
        <w:rPr>
          <w:rFonts w:ascii="宋体" w:hAnsi="宋体"/>
          <w:b/>
          <w:sz w:val="20"/>
          <w:lang w:val="zh-CN"/>
        </w:rPr>
      </w:pPr>
      <w:r>
        <w:rPr>
          <w:rFonts w:ascii="宋体" w:hAnsi="宋体"/>
          <w:b/>
          <w:sz w:val="20"/>
          <w:lang w:val="zh-CN"/>
        </w:rPr>
      </w:r>
      <w:r/>
    </w:p>
    <w:p>
      <w:pPr>
        <w:spacing w:line="360" w:lineRule="auto"/>
        <w:rPr>
          <w:rFonts w:ascii="宋体" w:hAnsi="宋体"/>
          <w:szCs w:val="21"/>
          <w:lang w:val="zh-CN"/>
        </w:rPr>
      </w:pPr>
      <w:r>
        <w:rPr>
          <w:rFonts w:hint="eastAsia" w:ascii="宋体" w:hAnsi="宋体"/>
          <w:szCs w:val="21"/>
          <w:lang w:val="zh-CN"/>
        </w:rPr>
        <w:t xml:space="preserve">备注：1.享受政府采购支持政策的残疾人福利性单位应当同时满足以下条件：</w:t>
      </w:r>
      <w:r/>
    </w:p>
    <w:p>
      <w:pPr>
        <w:spacing w:line="360" w:lineRule="auto"/>
        <w:rPr>
          <w:rFonts w:ascii="宋体" w:hAnsi="宋体"/>
          <w:szCs w:val="21"/>
          <w:lang w:val="zh-CN"/>
        </w:rPr>
      </w:pPr>
      <w:r>
        <w:rPr>
          <w:rFonts w:hint="eastAsia" w:ascii="宋体" w:hAnsi="宋体"/>
          <w:szCs w:val="21"/>
          <w:lang w:val="zh-CN"/>
        </w:rPr>
        <w:fldChar w:fldCharType="begin"/>
      </w:r>
      <w:r>
        <w:rPr>
          <w:rFonts w:hint="eastAsia" w:ascii="宋体" w:hAnsi="宋体"/>
          <w:szCs w:val="21"/>
          <w:lang w:val="zh-CN"/>
        </w:rPr>
        <w:instrText xml:space="preserve"> = 1 \* GB3 </w:instrText>
      </w:r>
      <w:r>
        <w:rPr>
          <w:rFonts w:hint="eastAsia" w:ascii="宋体" w:hAnsi="宋体"/>
          <w:szCs w:val="21"/>
          <w:lang w:val="zh-CN"/>
        </w:rPr>
        <w:fldChar w:fldCharType="separate"/>
      </w:r>
      <w:r>
        <w:rPr>
          <w:rFonts w:hint="eastAsia" w:ascii="宋体" w:hAnsi="宋体"/>
          <w:szCs w:val="21"/>
          <w:lang w:val="zh-CN"/>
        </w:rPr>
        <w:t xml:space="preserve">①</w:t>
      </w:r>
      <w:r>
        <w:rPr>
          <w:rFonts w:hint="eastAsia" w:ascii="宋体" w:hAnsi="宋体"/>
          <w:szCs w:val="21"/>
          <w:lang w:val="zh-CN"/>
        </w:rPr>
        <w:fldChar w:fldCharType="end"/>
      </w:r>
      <w:r>
        <w:rPr>
          <w:rFonts w:hint="eastAsia" w:ascii="宋体" w:hAnsi="宋体"/>
          <w:szCs w:val="21"/>
          <w:lang w:val="zh-CN"/>
        </w:rPr>
        <w:t xml:space="preserve">安置的残疾人占本单位在职职工人数的比例不低于25%（含25%），并且安置的残疾人人数不少于10人（含10人）；</w:t>
      </w:r>
      <w:r/>
    </w:p>
    <w:p>
      <w:pPr>
        <w:spacing w:line="360" w:lineRule="auto"/>
        <w:rPr>
          <w:rFonts w:ascii="宋体" w:hAnsi="宋体"/>
          <w:szCs w:val="21"/>
          <w:lang w:val="zh-CN"/>
        </w:rPr>
      </w:pPr>
      <w:r>
        <w:rPr>
          <w:rFonts w:hint="eastAsia" w:ascii="宋体" w:hAnsi="宋体"/>
          <w:szCs w:val="21"/>
          <w:lang w:val="zh-CN"/>
        </w:rPr>
        <w:fldChar w:fldCharType="begin"/>
      </w:r>
      <w:r>
        <w:rPr>
          <w:rFonts w:hint="eastAsia" w:ascii="宋体" w:hAnsi="宋体"/>
          <w:szCs w:val="21"/>
          <w:lang w:val="zh-CN"/>
        </w:rPr>
        <w:instrText xml:space="preserve"> = 2 \* GB3 </w:instrText>
      </w:r>
      <w:r>
        <w:rPr>
          <w:rFonts w:hint="eastAsia" w:ascii="宋体" w:hAnsi="宋体"/>
          <w:szCs w:val="21"/>
          <w:lang w:val="zh-CN"/>
        </w:rPr>
        <w:fldChar w:fldCharType="separate"/>
      </w:r>
      <w:r>
        <w:rPr>
          <w:rFonts w:hint="eastAsia" w:ascii="宋体" w:hAnsi="宋体"/>
          <w:szCs w:val="21"/>
          <w:lang w:val="zh-CN"/>
        </w:rPr>
        <w:t xml:space="preserve">②</w:t>
      </w:r>
      <w:r>
        <w:rPr>
          <w:rFonts w:hint="eastAsia" w:ascii="宋体" w:hAnsi="宋体"/>
          <w:szCs w:val="21"/>
          <w:lang w:val="zh-CN"/>
        </w:rPr>
        <w:fldChar w:fldCharType="end"/>
      </w:r>
      <w:r>
        <w:rPr>
          <w:rFonts w:hint="eastAsia" w:ascii="宋体" w:hAnsi="宋体"/>
          <w:szCs w:val="21"/>
          <w:lang w:val="zh-CN"/>
        </w:rPr>
        <w:t xml:space="preserve">依法与安置的每位残疾人签订了一年以上（含一年）的劳动合同或服务协议；</w:t>
      </w:r>
      <w:r/>
    </w:p>
    <w:p>
      <w:pPr>
        <w:spacing w:line="360" w:lineRule="auto"/>
        <w:rPr>
          <w:rFonts w:ascii="宋体" w:hAnsi="宋体"/>
          <w:szCs w:val="21"/>
          <w:lang w:val="zh-CN"/>
        </w:rPr>
      </w:pPr>
      <w:r>
        <w:rPr>
          <w:rFonts w:hint="eastAsia" w:ascii="宋体" w:hAnsi="宋体"/>
          <w:szCs w:val="21"/>
          <w:lang w:val="zh-CN"/>
        </w:rPr>
        <w:fldChar w:fldCharType="begin"/>
      </w:r>
      <w:r>
        <w:rPr>
          <w:rFonts w:hint="eastAsia" w:ascii="宋体" w:hAnsi="宋体"/>
          <w:szCs w:val="21"/>
          <w:lang w:val="zh-CN"/>
        </w:rPr>
        <w:instrText xml:space="preserve"> = 3 \* GB3 </w:instrText>
      </w:r>
      <w:r>
        <w:rPr>
          <w:rFonts w:hint="eastAsia" w:ascii="宋体" w:hAnsi="宋体"/>
          <w:szCs w:val="21"/>
          <w:lang w:val="zh-CN"/>
        </w:rPr>
        <w:fldChar w:fldCharType="separate"/>
      </w:r>
      <w:r>
        <w:rPr>
          <w:rFonts w:hint="eastAsia" w:ascii="宋体" w:hAnsi="宋体"/>
          <w:szCs w:val="21"/>
          <w:lang w:val="zh-CN"/>
        </w:rPr>
        <w:t xml:space="preserve">③</w:t>
      </w:r>
      <w:r>
        <w:rPr>
          <w:rFonts w:hint="eastAsia" w:ascii="宋体" w:hAnsi="宋体"/>
          <w:szCs w:val="21"/>
          <w:lang w:val="zh-CN"/>
        </w:rPr>
        <w:fldChar w:fldCharType="end"/>
      </w:r>
      <w:r>
        <w:rPr>
          <w:rFonts w:hint="eastAsia" w:ascii="宋体" w:hAnsi="宋体"/>
          <w:szCs w:val="21"/>
          <w:lang w:val="zh-CN"/>
        </w:rPr>
        <w:t xml:space="preserve">为安置的每位残疾人按月足额缴纳了基本养老保险、基本医疗保险、失业保险、工伤保险和生育保险等社会保险费；</w:t>
      </w:r>
      <w:r/>
    </w:p>
    <w:p>
      <w:pPr>
        <w:spacing w:line="360" w:lineRule="auto"/>
        <w:rPr>
          <w:rFonts w:ascii="宋体" w:hAnsi="宋体"/>
          <w:szCs w:val="21"/>
          <w:lang w:val="zh-CN"/>
        </w:rPr>
      </w:pPr>
      <w:r>
        <w:rPr>
          <w:rFonts w:hint="eastAsia" w:ascii="宋体" w:hAnsi="宋体"/>
          <w:szCs w:val="21"/>
          <w:lang w:val="zh-CN"/>
        </w:rPr>
        <w:fldChar w:fldCharType="begin"/>
      </w:r>
      <w:r>
        <w:rPr>
          <w:rFonts w:hint="eastAsia" w:ascii="宋体" w:hAnsi="宋体"/>
          <w:szCs w:val="21"/>
          <w:lang w:val="zh-CN"/>
        </w:rPr>
        <w:instrText xml:space="preserve"> = 4 \* GB3 </w:instrText>
      </w:r>
      <w:r>
        <w:rPr>
          <w:rFonts w:hint="eastAsia" w:ascii="宋体" w:hAnsi="宋体"/>
          <w:szCs w:val="21"/>
          <w:lang w:val="zh-CN"/>
        </w:rPr>
        <w:fldChar w:fldCharType="separate"/>
      </w:r>
      <w:r>
        <w:rPr>
          <w:rFonts w:hint="eastAsia" w:ascii="宋体" w:hAnsi="宋体"/>
          <w:szCs w:val="21"/>
          <w:lang w:val="zh-CN"/>
        </w:rPr>
        <w:t xml:space="preserve">④</w:t>
      </w:r>
      <w:r>
        <w:rPr>
          <w:rFonts w:hint="eastAsia" w:ascii="宋体" w:hAnsi="宋体"/>
          <w:szCs w:val="21"/>
          <w:lang w:val="zh-CN"/>
        </w:rPr>
        <w:fldChar w:fldCharType="end"/>
      </w:r>
      <w:r>
        <w:rPr>
          <w:rFonts w:hint="eastAsia" w:ascii="宋体" w:hAnsi="宋体"/>
          <w:szCs w:val="21"/>
          <w:lang w:val="zh-CN"/>
        </w:rPr>
        <w:t xml:space="preserve">通过银行等金融机构向安置的每位残疾人，按月支付了不低于单位所在区县适用的经省级人民政府批准的月最低工资标准的工资；</w:t>
      </w:r>
      <w:r/>
    </w:p>
    <w:p>
      <w:pPr>
        <w:spacing w:line="360" w:lineRule="auto"/>
        <w:rPr>
          <w:rFonts w:ascii="宋体" w:hAnsi="宋体"/>
          <w:szCs w:val="21"/>
          <w:lang w:val="zh-CN"/>
        </w:rPr>
      </w:pPr>
      <w:r>
        <w:rPr>
          <w:rFonts w:hint="eastAsia" w:ascii="宋体" w:hAnsi="宋体"/>
          <w:szCs w:val="21"/>
          <w:lang w:val="zh-CN"/>
        </w:rPr>
        <w:fldChar w:fldCharType="begin"/>
      </w:r>
      <w:r>
        <w:rPr>
          <w:rFonts w:hint="eastAsia" w:ascii="宋体" w:hAnsi="宋体"/>
          <w:szCs w:val="21"/>
          <w:lang w:val="zh-CN"/>
        </w:rPr>
        <w:instrText xml:space="preserve"> = 5 \* GB3 </w:instrText>
      </w:r>
      <w:r>
        <w:rPr>
          <w:rFonts w:hint="eastAsia" w:ascii="宋体" w:hAnsi="宋体"/>
          <w:szCs w:val="21"/>
          <w:lang w:val="zh-CN"/>
        </w:rPr>
        <w:fldChar w:fldCharType="separate"/>
      </w:r>
      <w:r>
        <w:rPr>
          <w:rFonts w:hint="eastAsia" w:ascii="宋体" w:hAnsi="宋体"/>
          <w:szCs w:val="21"/>
          <w:lang w:val="zh-CN"/>
        </w:rPr>
        <w:t xml:space="preserve">⑤</w:t>
      </w:r>
      <w:r>
        <w:rPr>
          <w:rFonts w:hint="eastAsia" w:ascii="宋体" w:hAnsi="宋体"/>
          <w:szCs w:val="21"/>
          <w:lang w:val="zh-CN"/>
        </w:rPr>
        <w:fldChar w:fldCharType="end"/>
      </w:r>
      <w:r>
        <w:rPr>
          <w:rFonts w:hint="eastAsia" w:ascii="宋体" w:hAnsi="宋体"/>
          <w:szCs w:val="21"/>
          <w:lang w:val="zh-CN"/>
        </w:rPr>
        <w:t xml:space="preserve">提供本单位制造的货物、承担的工程或者服务（以下简称产品），或者提供其他残疾人福利性单位制造的货物（不包括使用非残疾人福利性单位注册商标的货物）。</w:t>
      </w:r>
      <w:r/>
    </w:p>
    <w:p>
      <w:pPr>
        <w:spacing w:line="360" w:lineRule="auto"/>
        <w:rPr>
          <w:rFonts w:ascii="宋体" w:hAnsi="宋体"/>
          <w:szCs w:val="21"/>
          <w:lang w:val="zh-CN"/>
        </w:rPr>
      </w:pPr>
      <w:r>
        <w:rPr>
          <w:rFonts w:hint="eastAsia" w:ascii="宋体" w:hAnsi="宋体"/>
          <w:szCs w:val="21"/>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360" w:lineRule="auto"/>
        <w:rPr>
          <w:rFonts w:ascii="宋体" w:hAnsi="宋体"/>
          <w:szCs w:val="21"/>
          <w:lang w:val="zh-CN"/>
        </w:rPr>
      </w:pPr>
      <w:r>
        <w:rPr>
          <w:rFonts w:hint="eastAsia" w:ascii="宋体" w:hAnsi="宋体"/>
          <w:szCs w:val="21"/>
          <w:lang w:val="zh-CN"/>
        </w:rPr>
        <w:t xml:space="preserve">2.成交单位为残疾人福利性单位的，《残疾人福利性单位声明函》将随成交结果同时公告。</w:t>
      </w:r>
      <w:r/>
    </w:p>
    <w:p>
      <w:pPr>
        <w:jc w:val="left"/>
        <w:widowControl/>
        <w:rPr>
          <w:rFonts w:ascii="宋体" w:hAnsi="宋体" w:cs="宋体"/>
          <w:b/>
          <w:sz w:val="43"/>
        </w:rPr>
      </w:pPr>
      <w:r>
        <w:rPr>
          <w:rFonts w:hint="eastAsia" w:ascii="宋体" w:hAnsi="宋体"/>
          <w:szCs w:val="21"/>
          <w:lang w:val="zh-CN"/>
        </w:rPr>
        <w:t xml:space="preserve">3.供应商提供的《残疾人福利性单位声明函》与事实不符的，依照《政府采购法》第七十七条第一款的规定追究法律责任。</w:t>
      </w:r>
      <w:r>
        <w:rPr>
          <w:rFonts w:ascii="宋体" w:hAnsi="宋体" w:cs="宋体"/>
          <w:b/>
          <w:sz w:val="43"/>
        </w:rPr>
        <w:br w:type="page" w:clear="all"/>
      </w:r>
      <w:r/>
    </w:p>
    <w:p>
      <w:pPr>
        <w:jc w:val="left"/>
        <w:rPr>
          <w:rFonts w:ascii="宋体" w:hAnsi="宋体"/>
          <w:b/>
          <w:szCs w:val="21"/>
        </w:rPr>
        <w:outlineLvl w:val="0"/>
      </w:pPr>
      <w:r/>
      <w:bookmarkStart w:id="12" w:name="_Toc167288251"/>
      <w:r>
        <w:rPr>
          <w:rFonts w:ascii="宋体" w:hAnsi="宋体"/>
          <w:b/>
          <w:szCs w:val="21"/>
        </w:rPr>
        <w:t xml:space="preserve">附件</w:t>
      </w:r>
      <w:r>
        <w:rPr>
          <w:rFonts w:hint="eastAsia" w:ascii="宋体" w:hAnsi="宋体"/>
          <w:b/>
          <w:szCs w:val="21"/>
        </w:rPr>
        <w:t xml:space="preserve">13.</w:t>
      </w:r>
      <w:r>
        <w:rPr>
          <w:rFonts w:ascii="宋体" w:hAnsi="宋体"/>
          <w:b/>
          <w:szCs w:val="21"/>
        </w:rPr>
        <w:t xml:space="preserve">关于</w:t>
      </w:r>
      <w:r>
        <w:rPr>
          <w:rFonts w:hint="eastAsia" w:ascii="宋体" w:hAnsi="宋体"/>
          <w:b/>
          <w:szCs w:val="21"/>
        </w:rPr>
        <w:t xml:space="preserve">响应报价合理性</w:t>
      </w:r>
      <w:r>
        <w:rPr>
          <w:rFonts w:ascii="宋体" w:hAnsi="宋体"/>
          <w:b/>
          <w:szCs w:val="21"/>
        </w:rPr>
        <w:t xml:space="preserve">的</w:t>
      </w:r>
      <w:r>
        <w:rPr>
          <w:rFonts w:hint="eastAsia" w:ascii="宋体" w:hAnsi="宋体"/>
          <w:b/>
          <w:szCs w:val="21"/>
        </w:rPr>
        <w:t xml:space="preserve">澄清说明</w:t>
      </w:r>
      <w:bookmarkEnd w:id="12"/>
      <w:r/>
      <w:r/>
    </w:p>
    <w:p>
      <w:pPr>
        <w:ind w:firstLine="420"/>
        <w:jc w:val="center"/>
        <w:rPr>
          <w:rFonts w:ascii="宋体" w:hAnsi="宋体"/>
          <w:b/>
          <w:color w:val="ff0000"/>
          <w:szCs w:val="21"/>
        </w:rPr>
      </w:pPr>
      <w:r>
        <w:rPr>
          <w:rFonts w:ascii="宋体" w:hAnsi="宋体"/>
          <w:b/>
          <w:color w:val="ff0000"/>
          <w:szCs w:val="21"/>
        </w:rPr>
      </w:r>
      <w:r/>
    </w:p>
    <w:p>
      <w:pPr>
        <w:jc w:val="center"/>
        <w:rPr>
          <w:rFonts w:ascii="宋体" w:hAnsi="宋体"/>
          <w:b/>
          <w:color w:val="000000" w:themeColor="text1"/>
          <w:szCs w:val="21"/>
        </w:rPr>
      </w:pPr>
      <w:r>
        <w:rPr>
          <w:rFonts w:ascii="宋体" w:hAnsi="宋体"/>
          <w:b/>
          <w:color w:val="000000" w:themeColor="text1"/>
          <w:szCs w:val="21"/>
        </w:rPr>
        <w:t xml:space="preserve">关于</w:t>
      </w:r>
      <w:r>
        <w:rPr>
          <w:rFonts w:hint="eastAsia" w:ascii="宋体" w:hAnsi="宋体"/>
          <w:b/>
          <w:color w:val="000000" w:themeColor="text1"/>
          <w:szCs w:val="21"/>
        </w:rPr>
        <w:t xml:space="preserve">响应报价合理性</w:t>
      </w:r>
      <w:r>
        <w:rPr>
          <w:rFonts w:ascii="宋体" w:hAnsi="宋体"/>
          <w:b/>
          <w:color w:val="000000" w:themeColor="text1"/>
          <w:szCs w:val="21"/>
        </w:rPr>
        <w:t xml:space="preserve">的</w:t>
      </w:r>
      <w:r>
        <w:rPr>
          <w:rFonts w:hint="eastAsia" w:ascii="宋体" w:hAnsi="宋体"/>
          <w:b/>
          <w:color w:val="000000" w:themeColor="text1"/>
          <w:szCs w:val="21"/>
        </w:rPr>
        <w:t xml:space="preserve">澄清说明</w:t>
      </w:r>
      <w:r/>
    </w:p>
    <w:p>
      <w:pPr>
        <w:jc w:val="left"/>
        <w:spacing w:line="360" w:lineRule="auto"/>
        <w:rPr>
          <w:rFonts w:ascii="宋体" w:hAnsi="宋体"/>
          <w:color w:val="000000" w:themeColor="text1"/>
          <w:szCs w:val="21"/>
          <w:u w:val="single"/>
        </w:rPr>
      </w:pPr>
      <w:r>
        <w:rPr>
          <w:rFonts w:ascii="宋体" w:hAnsi="宋体"/>
          <w:color w:val="000000" w:themeColor="text1"/>
          <w:szCs w:val="21"/>
          <w:u w:val="single"/>
        </w:rPr>
      </w:r>
      <w:r/>
    </w:p>
    <w:p>
      <w:pPr>
        <w:spacing w:line="360" w:lineRule="auto"/>
        <w:rPr>
          <w:rFonts w:ascii="宋体" w:hAnsi="宋体"/>
          <w:color w:val="000000" w:themeColor="text1"/>
          <w:szCs w:val="21"/>
        </w:rPr>
      </w:pPr>
      <w:r>
        <w:rPr>
          <w:rFonts w:hint="eastAsia" w:ascii="宋体" w:hAnsi="宋体"/>
          <w:szCs w:val="21"/>
          <w:u w:val="single"/>
          <w:lang w:val="zh-CN"/>
        </w:rPr>
        <w:t xml:space="preserve">苏州市润芳招投标咨询服务有限公司</w:t>
      </w:r>
      <w:r>
        <w:rPr>
          <w:rFonts w:ascii="宋体" w:hAnsi="宋体"/>
          <w:color w:val="000000" w:themeColor="text1"/>
          <w:szCs w:val="21"/>
        </w:rPr>
        <w:t xml:space="preserve">：</w:t>
      </w:r>
      <w:r/>
    </w:p>
    <w:p>
      <w:pPr>
        <w:ind w:firstLine="420"/>
        <w:jc w:val="left"/>
        <w:spacing w:line="360" w:lineRule="auto"/>
        <w:rPr>
          <w:rFonts w:ascii="宋体" w:hAnsi="宋体" w:cs="宋体"/>
          <w:color w:val="000000" w:themeColor="text1"/>
          <w:szCs w:val="21"/>
        </w:rPr>
      </w:pPr>
      <w:r>
        <w:rPr>
          <w:rFonts w:ascii="宋体" w:hAnsi="宋体"/>
          <w:color w:val="000000" w:themeColor="text1"/>
          <w:szCs w:val="21"/>
        </w:rPr>
        <w:t xml:space="preserve">本公司愿就由贵</w:t>
      </w:r>
      <w:r>
        <w:rPr>
          <w:rFonts w:hint="eastAsia" w:ascii="宋体" w:hAnsi="宋体"/>
          <w:color w:val="000000" w:themeColor="text1"/>
          <w:szCs w:val="21"/>
        </w:rPr>
        <w:t xml:space="preserve">公司</w:t>
      </w:r>
      <w:r>
        <w:rPr>
          <w:rFonts w:ascii="宋体" w:hAnsi="宋体"/>
          <w:color w:val="000000" w:themeColor="text1"/>
          <w:szCs w:val="21"/>
        </w:rPr>
        <w:t xml:space="preserve">组织实施的编号为号（</w:t>
      </w:r>
      <w:r>
        <w:rPr>
          <w:rFonts w:hint="eastAsia" w:ascii="宋体" w:hAnsi="宋体"/>
          <w:color w:val="000000" w:themeColor="text1"/>
          <w:szCs w:val="21"/>
        </w:rPr>
        <w:t xml:space="preserve">项目</w:t>
      </w:r>
      <w:r>
        <w:rPr>
          <w:rFonts w:ascii="宋体" w:hAnsi="宋体"/>
          <w:color w:val="000000" w:themeColor="text1"/>
          <w:szCs w:val="21"/>
        </w:rPr>
        <w:t xml:space="preserve">编号）的</w:t>
      </w:r>
      <w:r>
        <w:rPr>
          <w:rFonts w:hint="eastAsia" w:ascii="宋体" w:hAnsi="宋体"/>
          <w:color w:val="000000" w:themeColor="text1"/>
          <w:szCs w:val="21"/>
        </w:rPr>
        <w:t xml:space="preserve">采购</w:t>
      </w:r>
      <w:r>
        <w:rPr>
          <w:rFonts w:ascii="宋体" w:hAnsi="宋体"/>
          <w:color w:val="000000" w:themeColor="text1"/>
          <w:szCs w:val="21"/>
        </w:rPr>
        <w:t xml:space="preserve">活动进行</w:t>
      </w:r>
      <w:r>
        <w:rPr>
          <w:rFonts w:hint="eastAsia" w:ascii="宋体" w:hAnsi="宋体"/>
          <w:color w:val="000000" w:themeColor="text1"/>
          <w:szCs w:val="21"/>
        </w:rPr>
        <w:t xml:space="preserve">响应，对于本公司的响应报价合理性作出说明如下：</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22"/>
      </w:tblGrid>
      <w:tr>
        <w:trPr>
          <w:trHeight w:val="3940"/>
        </w:trPr>
        <w:tc>
          <w:tcPr>
            <w:tcW w:w="5000" w:type="pct"/>
            <w:vAlign w:val="center"/>
            <w:textDirection w:val="lrTb"/>
            <w:noWrap/>
          </w:tcPr>
          <w:p>
            <w:pPr>
              <w:spacing w:line="600" w:lineRule="auto"/>
              <w:rPr>
                <w:rFonts w:ascii="宋体" w:hAnsi="宋体"/>
                <w:b/>
                <w:color w:val="ff0000"/>
                <w:szCs w:val="21"/>
                <w:shd w:val="pct10" w:color="auto" w:fill="ffffff"/>
              </w:rPr>
            </w:pPr>
            <w:r>
              <w:rPr>
                <w:rFonts w:hint="eastAsia" w:ascii="宋体" w:hAnsi="宋体"/>
                <w:b/>
                <w:color w:val="ff0000"/>
                <w:szCs w:val="21"/>
              </w:rPr>
              <w:t xml:space="preserve">供应商应当根据实际情况自拟答复并根据磋商小组关于澄清的要求提供相关证明材料作为附件。</w:t>
            </w:r>
            <w:r/>
          </w:p>
        </w:tc>
      </w:tr>
    </w:tbl>
    <w:p>
      <w:pPr>
        <w:pStyle w:val="951"/>
        <w:ind w:firstLine="422"/>
        <w:rPr>
          <w:rFonts w:cs="宋体"/>
          <w:b/>
          <w:sz w:val="21"/>
          <w:szCs w:val="21"/>
        </w:rPr>
      </w:pPr>
      <w:r>
        <w:rPr>
          <w:rFonts w:hint="eastAsia" w:cs="宋体"/>
          <w:b/>
          <w:sz w:val="21"/>
          <w:szCs w:val="21"/>
        </w:rPr>
        <w:t xml:space="preserve">备注：根据采购文件第二章“磋商须知”要求，磋商小组认为供应商的报价明显低于其他通过符合性审查供应商的报价或低于预算价的50%，有可能影响产品质量或者不能诚信履约的，应当要求供应商出具书面说明及证明材料，例如库存清单、进货合同及发票、仓库照片、往期类似项目合同报价清单。供应商不能证明其报价合理性的，磋商小组应当将其作为无效响应处理。</w:t>
      </w:r>
      <w:r/>
    </w:p>
    <w:p>
      <w:r>
        <w:br w:type="page" w:clear="all"/>
      </w:r>
      <w:r/>
    </w:p>
    <w:p>
      <w:pPr>
        <w:pStyle w:val="766"/>
        <w:ind w:left="0" w:firstLine="0"/>
        <w:jc w:val="center"/>
        <w:spacing w:line="360" w:lineRule="auto"/>
        <w:rPr>
          <w:b/>
          <w:sz w:val="44"/>
          <w:szCs w:val="44"/>
        </w:rPr>
      </w:pPr>
      <w:r>
        <w:rPr>
          <w:rFonts w:hint="eastAsia"/>
          <w:b/>
          <w:sz w:val="44"/>
          <w:szCs w:val="44"/>
        </w:rPr>
        <w:t xml:space="preserve">第四章</w:t>
      </w:r>
      <w:bookmarkStart w:id="13" w:name="招标书"/>
      <w:r/>
      <w:bookmarkEnd w:id="13"/>
      <w:r>
        <w:rPr>
          <w:rFonts w:hint="eastAsia"/>
          <w:b/>
          <w:sz w:val="44"/>
          <w:szCs w:val="44"/>
        </w:rPr>
        <w:t xml:space="preserve">采购内容</w:t>
      </w:r>
      <w:r/>
    </w:p>
    <w:p>
      <w:pPr>
        <w:ind w:firstLine="420"/>
        <w:spacing w:line="360" w:lineRule="auto"/>
        <w:rPr>
          <w:rFonts w:ascii="宋体" w:hAnsi="宋体" w:cs="宋体"/>
          <w:szCs w:val="21"/>
        </w:rPr>
      </w:pPr>
      <w:r>
        <w:rPr>
          <w:rFonts w:hint="eastAsia" w:ascii="宋体" w:hAnsi="宋体" w:cs="宋体"/>
          <w:szCs w:val="21"/>
        </w:rPr>
        <w:t xml:space="preserve">苏州市润芳招投标咨询服务有限公司受</w:t>
      </w:r>
      <w:r>
        <w:rPr>
          <w:rFonts w:hint="eastAsia" w:ascii="宋体" w:hAnsi="宋体" w:cs="宋体"/>
          <w:szCs w:val="21"/>
          <w:u w:val="single"/>
        </w:rPr>
        <w:t xml:space="preserve">苏州市公安局</w:t>
      </w:r>
      <w:r>
        <w:rPr>
          <w:rFonts w:hint="eastAsia" w:ascii="宋体" w:hAnsi="宋体" w:cs="宋体"/>
          <w:szCs w:val="21"/>
        </w:rPr>
        <w:t xml:space="preserve">的委托，就</w:t>
      </w:r>
      <w:r>
        <w:rPr>
          <w:rFonts w:hint="eastAsia" w:ascii="宋体" w:hAnsi="宋体"/>
          <w:szCs w:val="21"/>
          <w:u w:val="single"/>
        </w:rPr>
        <w:t xml:space="preserve">苏州市“十五五”道路交通安全管理规划</w:t>
      </w:r>
      <w:r>
        <w:rPr>
          <w:rFonts w:hint="eastAsia" w:ascii="宋体" w:hAnsi="宋体" w:cs="宋体"/>
          <w:szCs w:val="21"/>
        </w:rPr>
        <w:t xml:space="preserve">项目采用竞争性磋商方式进行采购，现欢迎符合相关条件的供应商参加本次磋商采购活动。</w:t>
      </w:r>
      <w:r/>
    </w:p>
    <w:p>
      <w:pPr>
        <w:numPr>
          <w:ilvl w:val="0"/>
          <w:numId w:val="2"/>
        </w:numPr>
        <w:ind w:firstLine="420"/>
        <w:spacing w:line="360" w:lineRule="auto"/>
        <w:widowControl/>
        <w:rPr>
          <w:rFonts w:ascii="宋体" w:hAnsi="宋体"/>
          <w:szCs w:val="21"/>
        </w:rPr>
      </w:pPr>
      <w:r>
        <w:rPr>
          <w:rFonts w:hint="eastAsia" w:ascii="宋体" w:hAnsi="宋体"/>
          <w:szCs w:val="21"/>
        </w:rPr>
        <w:t xml:space="preserve">项目编号：</w:t>
      </w:r>
      <w:r>
        <w:rPr>
          <w:rFonts w:ascii="宋体" w:hAnsi="宋体"/>
          <w:szCs w:val="21"/>
        </w:rPr>
        <w:t xml:space="preserve">JSZC-320500-SZRF-C2025-0027</w:t>
      </w:r>
      <w:r/>
    </w:p>
    <w:p>
      <w:pPr>
        <w:numPr>
          <w:ilvl w:val="0"/>
          <w:numId w:val="2"/>
        </w:numPr>
        <w:ind w:firstLine="420"/>
        <w:spacing w:line="360" w:lineRule="auto"/>
        <w:widowControl/>
        <w:rPr>
          <w:rFonts w:ascii="宋体" w:hAnsi="宋体"/>
          <w:szCs w:val="21"/>
        </w:rPr>
      </w:pPr>
      <w:r>
        <w:rPr>
          <w:rFonts w:hint="eastAsia" w:ascii="宋体" w:hAnsi="宋体"/>
          <w:szCs w:val="21"/>
        </w:rPr>
        <w:t xml:space="preserve">项目名称：苏州市“十五五”道路交通安全管理规划</w:t>
      </w:r>
      <w:r/>
    </w:p>
    <w:p>
      <w:pPr>
        <w:pStyle w:val="753"/>
        <w:numPr>
          <w:ilvl w:val="0"/>
          <w:numId w:val="2"/>
        </w:numPr>
        <w:ind w:left="0" w:firstLine="420"/>
        <w:spacing w:line="360" w:lineRule="auto"/>
        <w:rPr>
          <w:rFonts w:ascii="宋体" w:hAnsi="宋体" w:cs="宋体"/>
          <w:bCs/>
          <w:sz w:val="21"/>
          <w:szCs w:val="21"/>
          <w:lang w:val="en-US"/>
        </w:rPr>
      </w:pPr>
      <w:r>
        <w:rPr>
          <w:rFonts w:hint="eastAsia" w:ascii="宋体" w:hAnsi="宋体" w:cs="宋体"/>
          <w:bCs/>
          <w:sz w:val="21"/>
          <w:szCs w:val="21"/>
        </w:rPr>
        <w:t xml:space="preserve">预算金额：</w:t>
      </w:r>
      <w:r>
        <w:rPr>
          <w:rFonts w:hint="eastAsia" w:ascii="宋体" w:hAnsi="宋体" w:cs="宋体"/>
          <w:bCs/>
          <w:sz w:val="21"/>
          <w:szCs w:val="21"/>
          <w:lang w:val="en-US"/>
        </w:rPr>
        <w:t xml:space="preserve">玖拾肆万伍仟壹佰元整（¥945100.00)</w:t>
      </w:r>
      <w:r/>
    </w:p>
    <w:p>
      <w:pPr>
        <w:numPr>
          <w:ilvl w:val="0"/>
          <w:numId w:val="2"/>
        </w:numPr>
        <w:ind w:firstLine="420"/>
        <w:spacing w:line="360" w:lineRule="auto"/>
        <w:widowControl/>
        <w:rPr>
          <w:rFonts w:ascii="宋体" w:hAnsi="宋体"/>
          <w:szCs w:val="21"/>
        </w:rPr>
      </w:pPr>
      <w:r>
        <w:rPr>
          <w:rFonts w:hint="eastAsia" w:ascii="宋体" w:hAnsi="宋体"/>
          <w:szCs w:val="21"/>
        </w:rPr>
        <w:t xml:space="preserve">最高限价：</w:t>
      </w:r>
      <w:r>
        <w:rPr>
          <w:rFonts w:hint="eastAsia" w:ascii="宋体" w:hAnsi="宋体"/>
          <w:szCs w:val="21"/>
        </w:rPr>
        <w:t xml:space="preserve">玖拾肆万伍仟壹佰元整（¥945100.00)</w:t>
      </w:r>
      <w:r/>
    </w:p>
    <w:p>
      <w:pPr>
        <w:numPr>
          <w:ilvl w:val="0"/>
          <w:numId w:val="2"/>
        </w:numPr>
        <w:ind w:firstLine="420"/>
        <w:spacing w:line="360" w:lineRule="auto"/>
        <w:widowControl/>
        <w:rPr>
          <w:rFonts w:ascii="宋体" w:hAnsi="宋体"/>
          <w:szCs w:val="21"/>
        </w:rPr>
      </w:pPr>
      <w:r>
        <w:rPr>
          <w:rFonts w:hint="eastAsia" w:ascii="宋体" w:hAnsi="宋体"/>
          <w:szCs w:val="21"/>
        </w:rPr>
        <w:t xml:space="preserve">合同履行期限: 9个月，具体开始时间以采购方指定为准</w:t>
      </w:r>
      <w:r/>
    </w:p>
    <w:p>
      <w:pPr>
        <w:ind w:firstLine="420"/>
        <w:spacing w:line="360" w:lineRule="auto"/>
        <w:rPr>
          <w:rFonts w:ascii="宋体" w:hAnsi="宋体" w:cs="宋体"/>
          <w:szCs w:val="21"/>
        </w:rPr>
      </w:pPr>
      <w:r>
        <w:rPr>
          <w:rFonts w:hint="eastAsia" w:ascii="宋体" w:hAnsi="宋体" w:cs="宋体"/>
          <w:szCs w:val="21"/>
        </w:rPr>
        <w:t xml:space="preserve">六、采购内容：</w:t>
      </w:r>
      <w:r/>
    </w:p>
    <w:p>
      <w:pPr>
        <w:ind w:firstLine="420"/>
        <w:spacing w:line="360" w:lineRule="auto"/>
        <w:rPr>
          <w:rFonts w:ascii="宋体" w:hAnsi="宋体" w:cs="宋体"/>
          <w:b/>
          <w:szCs w:val="21"/>
        </w:rPr>
      </w:pPr>
      <w:r>
        <w:rPr>
          <w:rFonts w:hint="eastAsia" w:ascii="宋体" w:hAnsi="宋体" w:cs="宋体"/>
          <w:b/>
          <w:szCs w:val="21"/>
        </w:rPr>
        <w:t xml:space="preserve">（一）</w:t>
      </w:r>
      <w:r>
        <w:rPr>
          <w:rFonts w:ascii="宋体" w:hAnsi="宋体" w:cs="宋体"/>
          <w:b/>
          <w:szCs w:val="21"/>
        </w:rPr>
        <w:t xml:space="preserve">需实现的功能</w:t>
      </w:r>
      <w:r/>
    </w:p>
    <w:p>
      <w:pPr>
        <w:ind w:firstLine="420"/>
        <w:spacing w:line="360" w:lineRule="auto"/>
        <w:rPr>
          <w:rFonts w:ascii="宋体" w:hAnsi="宋体" w:cs="宋体"/>
          <w:szCs w:val="21"/>
        </w:rPr>
      </w:pPr>
      <w:r/>
      <w:bookmarkStart w:id="14" w:name="_Toc77772432"/>
      <w:r>
        <w:rPr>
          <w:rFonts w:ascii="宋体" w:hAnsi="宋体" w:cs="宋体"/>
          <w:szCs w:val="21"/>
        </w:rPr>
        <w:t xml:space="preserve">《交通强国建设纲要》于2019年9月由中共中央、国务院印发实施，要求到2035年，基本建成交通强国，“安全、便捷、高效、绿色、经济”现代化综合交通体系基本形成。到本世纪中叶，全面建成世界前列的交通强国，基础设施规模质量及技术装备、智能化与绿色化水平位居世界前列，交通安全水平、治理能力、文明程度、国际竞争力及影响力达到国际先进水平。通过提升本质安全水平、完善交通安全生产体系、强化交通应急救援能力等方面实现安全保障完善可靠和反应快速的目标。</w:t>
      </w:r>
      <w:r/>
    </w:p>
    <w:p>
      <w:pPr>
        <w:ind w:firstLine="420"/>
        <w:spacing w:line="360" w:lineRule="auto"/>
        <w:rPr>
          <w:rFonts w:ascii="宋体" w:hAnsi="宋体" w:cs="宋体"/>
          <w:szCs w:val="21"/>
        </w:rPr>
      </w:pPr>
      <w:r>
        <w:rPr>
          <w:rFonts w:ascii="宋体" w:hAnsi="宋体" w:cs="宋体"/>
          <w:szCs w:val="21"/>
        </w:rPr>
        <w:t xml:space="preserve">2022年7月，交通运输部办公厅发布了做好道路客运安全管理有关工作的通知，明确在重点领域安全监管工作方面，需要强化长途客运安全管理、强化旅游包车客运安全管理、强化农村客运安全管理，以及对相关群体运输安全的管理。</w:t>
      </w:r>
      <w:r/>
    </w:p>
    <w:p>
      <w:pPr>
        <w:ind w:firstLine="420"/>
        <w:spacing w:line="360" w:lineRule="auto"/>
        <w:rPr>
          <w:rFonts w:ascii="宋体" w:hAnsi="宋体" w:cs="宋体"/>
          <w:szCs w:val="21"/>
        </w:rPr>
      </w:pPr>
      <w:r>
        <w:rPr>
          <w:rFonts w:ascii="宋体" w:hAnsi="宋体" w:cs="宋体"/>
          <w:szCs w:val="21"/>
        </w:rPr>
        <w:t xml:space="preserve">近年来，苏州市高度重视道路交通安全改善治理，持续深化交通事故预防“减量控大”。2022年4月，市安委办正式印发《苏州市道路交通安全管理规划（2021-2025）》，明确了“十四五”期间苏州市道路交通安全管理工作的发展思路、目标愿景、重点</w:t>
      </w:r>
      <w:r>
        <w:rPr>
          <w:rFonts w:ascii="宋体" w:hAnsi="宋体" w:cs="宋体"/>
          <w:szCs w:val="21"/>
        </w:rPr>
        <w:t xml:space="preserve">任务和保障措施等，为苏州市今后五年的道路交通管理工作提供了重要依据和方向标杆。十四五期间，编制形成了苏州市地方标准《交通事故多发道路判别与改善规范》(DB3205/T 1079—2023）、《江苏省大型车辆右转安全管理工作指南（试行版）》等一系列成果。从顶层设计上为全市道路交通安全管理开展提供了有力支撑，引导隐患排查工作专业化、规范化，推动事故预防由“事后整改”向“事前防治”转变，隐患排查整治工作走在全国前列，受到公安部交管局肯定与推广。2023年，接待了公安部交管局领导、以及14个省交警前来参观学习借鉴。</w:t>
      </w:r>
      <w:r/>
    </w:p>
    <w:p>
      <w:pPr>
        <w:ind w:firstLine="420"/>
        <w:spacing w:line="360" w:lineRule="auto"/>
        <w:rPr>
          <w:rFonts w:ascii="宋体" w:hAnsi="宋体" w:cs="宋体"/>
          <w:szCs w:val="21"/>
        </w:rPr>
      </w:pPr>
      <w:r>
        <w:rPr>
          <w:rFonts w:ascii="宋体" w:hAnsi="宋体" w:cs="宋体"/>
          <w:szCs w:val="21"/>
        </w:rPr>
        <w:t xml:space="preserve">2024年正值“十四五”和“十五五”衔接年，为贯彻落实《国民经济和社会发展第十四个五年规划和2035年远景目标纲要》《“十五五”国家安全生产规划》等文件精神、安</w:t>
      </w:r>
      <w:r>
        <w:rPr>
          <w:rFonts w:ascii="宋体" w:hAnsi="宋体" w:cs="宋体"/>
          <w:szCs w:val="21"/>
        </w:rPr>
        <w:t xml:space="preserve">全发展</w:t>
      </w:r>
      <w:r>
        <w:rPr>
          <w:rFonts w:ascii="宋体" w:hAnsi="宋体" w:cs="宋体"/>
          <w:szCs w:val="21"/>
        </w:rPr>
        <w:t xml:space="preserve">示范城市创建工作，为积极推进苏州市道路交通安全管理工作，切实提高苏州市道路交通安全管理整体水平，基于《苏州市道路交通安全管理规划（2021-2025年)》，率先开展《苏州市十五五道路交通安全管理规划（2025-2030年）》，有必要对“十四五”以来的苏州市道路交通安全工作进行回顾，制定承上启下的规划目标和行动方案，明确苏州市道路交通安全水平在全国的定位，找出苏州市道路交通安全与国际同类区域的差异，总结苏州市道路交通安全工作成绩与特色。最后，从人、车、路、企、管理等方面，提出苏州市十五五道路交通安全管理规划。</w:t>
      </w:r>
      <w:r/>
    </w:p>
    <w:p>
      <w:pPr>
        <w:ind w:firstLine="420"/>
        <w:spacing w:line="360" w:lineRule="auto"/>
        <w:rPr>
          <w:rFonts w:ascii="宋体" w:hAnsi="宋体" w:cs="宋体"/>
          <w:b/>
          <w:szCs w:val="21"/>
        </w:rPr>
      </w:pPr>
      <w:r>
        <w:rPr>
          <w:rFonts w:hint="eastAsia" w:ascii="宋体" w:hAnsi="宋体" w:cs="宋体"/>
          <w:b/>
          <w:szCs w:val="21"/>
        </w:rPr>
        <w:t xml:space="preserve">（二）</w:t>
      </w:r>
      <w:bookmarkEnd w:id="14"/>
      <w:r>
        <w:rPr>
          <w:rFonts w:ascii="宋体" w:hAnsi="宋体" w:cs="宋体"/>
          <w:b/>
          <w:szCs w:val="21"/>
        </w:rPr>
        <w:t xml:space="preserve">需实现的目标</w:t>
      </w:r>
      <w:r/>
    </w:p>
    <w:p>
      <w:pPr>
        <w:ind w:firstLine="420"/>
        <w:spacing w:line="360" w:lineRule="auto"/>
        <w:rPr>
          <w:rFonts w:ascii="宋体" w:hAnsi="宋体" w:cs="宋体"/>
          <w:szCs w:val="21"/>
        </w:rPr>
      </w:pPr>
      <w:r/>
      <w:bookmarkStart w:id="15" w:name="_Toc58927043"/>
      <w:r/>
      <w:bookmarkStart w:id="16" w:name="_Toc77772433"/>
      <w:r>
        <w:rPr>
          <w:rFonts w:ascii="宋体" w:hAnsi="宋体" w:cs="宋体"/>
          <w:szCs w:val="21"/>
        </w:rPr>
        <w:t xml:space="preserve">1、总体目标</w:t>
      </w:r>
      <w:r/>
    </w:p>
    <w:p>
      <w:pPr>
        <w:ind w:firstLine="420"/>
        <w:spacing w:line="360" w:lineRule="auto"/>
        <w:rPr>
          <w:rFonts w:ascii="宋体" w:hAnsi="宋体" w:cs="宋体"/>
          <w:szCs w:val="21"/>
        </w:rPr>
      </w:pPr>
      <w:r>
        <w:rPr>
          <w:rFonts w:ascii="宋体" w:hAnsi="宋体" w:cs="宋体"/>
          <w:szCs w:val="21"/>
        </w:rPr>
        <w:t xml:space="preserve">瞄准2030年，达到国内先进城市交通安全当前水平。力争使得苏州市道路交通安全形势总体平稳提升，全市交通事故死伤人数和财产损失稳步降低，不发生重特大道路交通事故。道路交通安全法规及地方规章进一步完善，道路交通安全责任体系以及工作机制基本健全，基础设施条件有明显改善，监管能力和保障能力明显提升，全民交通安全意识进一步增强。</w:t>
      </w:r>
      <w:r/>
    </w:p>
    <w:p>
      <w:pPr>
        <w:ind w:firstLine="420"/>
        <w:spacing w:line="360" w:lineRule="auto"/>
        <w:rPr>
          <w:rFonts w:ascii="宋体" w:hAnsi="宋体" w:cs="宋体"/>
          <w:szCs w:val="21"/>
        </w:rPr>
      </w:pPr>
      <w:r>
        <w:rPr>
          <w:rFonts w:ascii="宋体" w:hAnsi="宋体" w:cs="宋体"/>
          <w:szCs w:val="21"/>
        </w:rPr>
        <w:t xml:space="preserve">2、具体目标</w:t>
      </w:r>
      <w:r/>
    </w:p>
    <w:p>
      <w:pPr>
        <w:ind w:firstLine="420"/>
        <w:spacing w:line="360" w:lineRule="auto"/>
        <w:rPr>
          <w:rFonts w:ascii="宋体" w:hAnsi="宋体" w:cs="宋体"/>
          <w:szCs w:val="21"/>
        </w:rPr>
      </w:pPr>
      <w:r>
        <w:rPr>
          <w:rFonts w:ascii="宋体" w:hAnsi="宋体" w:cs="宋体"/>
          <w:szCs w:val="21"/>
        </w:rPr>
        <w:t xml:space="preserve">提升平安交通新质态、推进一体治理新格局、形成联动治理新系统、展示文明交通新窗口、亮出友好交通新名片、升级专业治理新业态：</w:t>
      </w:r>
      <w:r/>
    </w:p>
    <w:p>
      <w:pPr>
        <w:ind w:firstLine="420"/>
        <w:spacing w:line="360" w:lineRule="auto"/>
        <w:rPr>
          <w:rFonts w:ascii="宋体" w:hAnsi="宋体" w:cs="宋体"/>
          <w:szCs w:val="21"/>
        </w:rPr>
      </w:pPr>
      <w:r>
        <w:rPr>
          <w:rFonts w:ascii="宋体" w:hAnsi="宋体" w:cs="宋体"/>
          <w:szCs w:val="21"/>
        </w:rPr>
        <w:t xml:space="preserve">（1）建立市级道路交通安全规划。本规划为苏州市道路交通安全提供顶层设计，为道路设施、交通安全管理、运输行业安全管理、非机动车与行人等道路安全领域方面提供指导。</w:t>
      </w:r>
      <w:r/>
    </w:p>
    <w:p>
      <w:pPr>
        <w:ind w:firstLine="420"/>
        <w:spacing w:line="360" w:lineRule="auto"/>
        <w:rPr>
          <w:rFonts w:ascii="宋体" w:hAnsi="宋体" w:cs="宋体"/>
          <w:szCs w:val="21"/>
        </w:rPr>
      </w:pPr>
      <w:r>
        <w:rPr>
          <w:rFonts w:ascii="宋体" w:hAnsi="宋体" w:cs="宋体"/>
          <w:szCs w:val="21"/>
        </w:rPr>
        <w:t xml:space="preserve">（2）完善道路交通安全管理体制机制。本规划要求制定苏州市道路交通安全改善提升的行动计划，一方面明确道路交通安全管理职能部门的主责主业，另一方面健全各职能部门、各镇街之间的相互协作机制。</w:t>
      </w:r>
      <w:r/>
    </w:p>
    <w:p>
      <w:pPr>
        <w:ind w:firstLine="420"/>
        <w:spacing w:line="360" w:lineRule="auto"/>
        <w:rPr>
          <w:rFonts w:ascii="宋体" w:hAnsi="宋体" w:cs="宋体"/>
          <w:szCs w:val="21"/>
        </w:rPr>
      </w:pPr>
      <w:r>
        <w:rPr>
          <w:rFonts w:ascii="宋体" w:hAnsi="宋体" w:cs="宋体"/>
          <w:szCs w:val="21"/>
        </w:rPr>
        <w:t xml:space="preserve">（3）提供现行政策法规立法修订的研究参考。为苏州市在城市道路、应急管理、自动驾驶汽车、普通货物运输、危险品运输、网约车、非机动车以及行人等道路交通安全要素方面的政策法规提供立法研究参考，推动《江苏省电动自行车管理条例》、《江苏省道路交通安全条例》、《苏州市区共享单车实施工作方案(试行)》、《苏州市市政设施管理条例》等现有的道路交通安全政策法规的研究修改及制定苏州市条例的工作。</w:t>
      </w:r>
      <w:r/>
    </w:p>
    <w:p>
      <w:pPr>
        <w:ind w:firstLine="420"/>
        <w:spacing w:line="360" w:lineRule="auto"/>
        <w:rPr>
          <w:rFonts w:ascii="宋体" w:hAnsi="宋体" w:cs="宋体"/>
          <w:szCs w:val="21"/>
        </w:rPr>
      </w:pPr>
      <w:r>
        <w:rPr>
          <w:rFonts w:ascii="宋体" w:hAnsi="宋体" w:cs="宋体"/>
          <w:szCs w:val="21"/>
        </w:rPr>
        <w:t xml:space="preserve">（4）分析重点问题并提出改善对策措施。针对性的强化苏州市道路交通安全管理，为道路设施、交通安全管理、运输企业安全管理、非机动车与行人安全、社区治理等方面提供问题分析与对策措施，精准指导苏州市在人、车、路、管理等方面的隐患排查及改善。</w:t>
      </w:r>
      <w:r/>
    </w:p>
    <w:p>
      <w:pPr>
        <w:ind w:firstLine="420"/>
        <w:spacing w:line="360" w:lineRule="auto"/>
      </w:pPr>
      <w:r>
        <w:rPr>
          <w:rFonts w:ascii="宋体" w:hAnsi="宋体" w:cs="宋体"/>
          <w:szCs w:val="21"/>
        </w:rPr>
        <w:t xml:space="preserve">（5）精准指导政府财政资金投入，减少重复投资。通过科学规划，优化道路交通安全相关的资源配置，减少重复投资、错误投资等，节省财政资金投入、提高资金投入的效益。通过项目开展，提出现代化治理体系、政策法规、道路设施、运输企业、非机动车与行人、</w:t>
      </w:r>
      <w:r>
        <w:rPr>
          <w:rFonts w:ascii="宋体" w:hAnsi="宋体" w:cs="宋体"/>
          <w:szCs w:val="21"/>
        </w:rPr>
        <w:t xml:space="preserve">交通参与者安全文明素质、科技与信息化、医疗救助等8个方面的行动计划，明确苏州市未来几年道路交通安全领</w:t>
      </w:r>
      <w:r>
        <w:t xml:space="preserve">域的资金流向，合理科学利用资金，提高资金利用效率，从而实现经济效益最大化。</w:t>
      </w:r>
      <w:r/>
    </w:p>
    <w:p>
      <w:pPr>
        <w:ind w:firstLine="420"/>
        <w:spacing w:line="360" w:lineRule="auto"/>
        <w:rPr>
          <w:rFonts w:ascii="宋体" w:hAnsi="宋体" w:cs="宋体"/>
          <w:b/>
          <w:szCs w:val="21"/>
        </w:rPr>
      </w:pPr>
      <w:r>
        <w:rPr>
          <w:rFonts w:hint="eastAsia" w:ascii="宋体" w:hAnsi="宋体" w:cs="宋体"/>
          <w:b/>
          <w:szCs w:val="21"/>
        </w:rPr>
        <w:t xml:space="preserve">（三）服务内容</w:t>
      </w:r>
      <w:bookmarkEnd w:id="15"/>
      <w:r/>
      <w:bookmarkEnd w:id="16"/>
      <w:r/>
      <w:r/>
    </w:p>
    <w:p>
      <w:pPr>
        <w:ind w:firstLine="420"/>
        <w:spacing w:line="360" w:lineRule="auto"/>
        <w:rPr>
          <w:rFonts w:ascii="宋体" w:hAnsi="宋体" w:cs="宋体"/>
          <w:szCs w:val="21"/>
        </w:rPr>
      </w:pPr>
      <w:r>
        <w:rPr>
          <w:rFonts w:ascii="宋体" w:hAnsi="宋体" w:cs="宋体"/>
          <w:szCs w:val="21"/>
        </w:rPr>
        <w:t xml:space="preserve">（1）</w:t>
      </w:r>
      <w:r>
        <w:rPr>
          <w:rFonts w:hint="eastAsia" w:ascii="宋体" w:hAnsi="宋体" w:cs="宋体"/>
        </w:rPr>
        <w:t xml:space="preserve">研究苏州市各部门与各地区，不同行业与不同群体等多个维度及</w:t>
      </w:r>
      <w:r>
        <w:rPr>
          <w:rFonts w:ascii="宋体" w:hAnsi="宋体" w:cs="宋体"/>
          <w:szCs w:val="21"/>
        </w:rPr>
        <w:t xml:space="preserve">苏州市道路交</w:t>
      </w:r>
      <w:r>
        <w:rPr>
          <w:rFonts w:ascii="宋体" w:hAnsi="宋体" w:cs="宋体"/>
          <w:szCs w:val="21"/>
        </w:rPr>
        <w:t xml:space="preserve">通安全分析研判。基于历史事故数据，分析全市道路交通事故总体情况和趋势，判别道路交通事故高发区域、高发道路、相关车辆和人群。基于违法数据，分析全市道路交通违法情况，研判违法行为特征、相关车辆和人群特征；基于辅助驾驶车辆运行数据、交通流量数据、天气数据等，识别交通安全特征；建立区域安全评价模型，评价各区域道路交通安全水平。</w:t>
      </w:r>
      <w:r/>
    </w:p>
    <w:p>
      <w:pPr>
        <w:ind w:firstLine="420"/>
        <w:spacing w:line="360" w:lineRule="auto"/>
        <w:rPr>
          <w:rFonts w:ascii="宋体" w:hAnsi="宋体" w:cs="宋体"/>
          <w:szCs w:val="21"/>
        </w:rPr>
      </w:pPr>
      <w:r>
        <w:rPr>
          <w:rFonts w:ascii="宋体" w:hAnsi="宋体" w:cs="宋体"/>
          <w:szCs w:val="21"/>
        </w:rPr>
        <w:t xml:space="preserve">（2）国际道路交通安全治理先进经验总结。总结国际国内先进城市或地区交通运营安全管理的相关经验，并分析在苏州市的适应性。选取区域：国际同类地区、国际先进城市、国内先进城市；分析维度：战略制定、计划实施、体制机制、设施改善、人车监管、宣传教育、公众参与、信息化建设。</w:t>
      </w:r>
      <w:r/>
    </w:p>
    <w:p>
      <w:pPr>
        <w:ind w:firstLine="420"/>
        <w:spacing w:line="360" w:lineRule="auto"/>
        <w:rPr>
          <w:rFonts w:ascii="宋体" w:hAnsi="宋体" w:cs="宋体"/>
          <w:szCs w:val="21"/>
        </w:rPr>
      </w:pPr>
      <w:r>
        <w:rPr>
          <w:rFonts w:ascii="宋体" w:hAnsi="宋体" w:cs="宋体"/>
          <w:szCs w:val="21"/>
        </w:rPr>
        <w:t xml:space="preserve">（3）苏州市道路交通安全管理现状调研。对道路交通安全相关的部门、单位调研，对道路设施、重点人员开展调研。针对道路交通安全相关的部门，调研目前开展的工作、重点问题、存在困难以及对策计划；针对道路设施，调研路网结构、道路安全设计、交通标志标线以及运行安全管理；针对重点人员，调研安全意识、驾驶行为、企业文化安全、安全宣传教育经历及偏好。</w:t>
      </w:r>
      <w:r/>
    </w:p>
    <w:p>
      <w:pPr>
        <w:ind w:firstLine="420"/>
        <w:spacing w:line="360" w:lineRule="auto"/>
        <w:rPr>
          <w:rFonts w:ascii="宋体" w:hAnsi="宋体" w:cs="宋体"/>
          <w:szCs w:val="21"/>
        </w:rPr>
      </w:pPr>
      <w:r>
        <w:rPr>
          <w:rFonts w:ascii="宋体" w:hAnsi="宋体" w:cs="宋体"/>
          <w:szCs w:val="21"/>
        </w:rPr>
        <w:t xml:space="preserve">（4）相关人员安全管理。分析非机动车骑行人、营运驾驶员、行人等人员存在的道路交通安全问题，提出改善对策。针对非机动车骑行人，从骑行人登记系统及车辆登记系统完善、非机动车交通违法整治、快递/外卖企业主体责任落实、执法与教育相结合的交通安全宣传等方面提出改善对策；针对营运驾驶员，从驾驶生涯全流程管理、特殊驾驶人群管理（新手、熟练、老年、外市）、驾驶人身心健康水平提升、周期性安全教育等方面提出改善对策；针对行人，从步行设施、行人交通环境、交通安全教育、行人违法管理等方面提出改善对策。</w:t>
      </w:r>
      <w:r/>
    </w:p>
    <w:p>
      <w:pPr>
        <w:ind w:firstLine="420"/>
        <w:spacing w:line="360" w:lineRule="auto"/>
        <w:rPr>
          <w:rFonts w:ascii="宋体" w:hAnsi="宋体" w:cs="宋体"/>
          <w:szCs w:val="21"/>
        </w:rPr>
      </w:pPr>
      <w:r>
        <w:rPr>
          <w:rFonts w:ascii="宋体" w:hAnsi="宋体" w:cs="宋体"/>
          <w:szCs w:val="21"/>
        </w:rPr>
        <w:t xml:space="preserve">（5）相关车辆安全管理。分析新能源车辆、摩托车、非机动车（快递、外卖等）等存在的重点问题，提出改善对策。针对新能源车，从安全管理机制、隐患车辆排查机制、运行数据分析挖掘、道路交通事故响应处置等方面提出改善对策；针对摩托车，从摩托车登记管理、驾驶员驾驶培训、摩托车非法营运等方面提出改善对策；针对非机动车，从非机动车管理的机制体制、新旧国标过渡期间的车辆管理工作、专项事故分析与改善等方面提出改善对策。</w:t>
      </w:r>
      <w:r/>
    </w:p>
    <w:p>
      <w:pPr>
        <w:ind w:firstLine="420"/>
        <w:spacing w:line="360" w:lineRule="auto"/>
        <w:rPr>
          <w:rFonts w:ascii="宋体" w:hAnsi="宋体" w:cs="宋体"/>
          <w:szCs w:val="21"/>
        </w:rPr>
      </w:pPr>
      <w:r>
        <w:rPr>
          <w:rFonts w:ascii="宋体" w:hAnsi="宋体" w:cs="宋体"/>
          <w:szCs w:val="21"/>
        </w:rPr>
        <w:t xml:space="preserve">（6）道路设施安全管理。对高速公路、普通公路、农村公路、城市快速路、一般城市道路5类道路设施开展现场踏勘和调研调查工作，分析总结道路设施的重点问题，从路网</w:t>
      </w:r>
      <w:r>
        <w:rPr>
          <w:rFonts w:ascii="宋体" w:hAnsi="宋体" w:cs="宋体"/>
          <w:szCs w:val="21"/>
        </w:rPr>
        <w:t xml:space="preserve">结构、道路安全设计、标志标线、运行安全管理、道路安全改善等角度提出改善对策。</w:t>
      </w:r>
      <w:r/>
    </w:p>
    <w:p>
      <w:pPr>
        <w:ind w:firstLine="420"/>
        <w:spacing w:line="360" w:lineRule="auto"/>
        <w:rPr>
          <w:rFonts w:ascii="宋体" w:hAnsi="宋体" w:cs="宋体"/>
          <w:szCs w:val="21"/>
        </w:rPr>
      </w:pPr>
      <w:r>
        <w:rPr>
          <w:rFonts w:ascii="宋体" w:hAnsi="宋体" w:cs="宋体"/>
          <w:szCs w:val="21"/>
        </w:rPr>
        <w:t xml:space="preserve">（7）营运行业安全管理。分析普通货运、危险品运输、工程运输、公路和旅游客运、公交车、出租车/网约车等营运行业存在的重点问题，提出改善对策。针对普通货运，从企业精细化管理、企业安全管理与教育水平提升、货运车辆监管系统搭建、外省货运营运车辆监管等方面提出改善对策；针</w:t>
      </w:r>
      <w:r>
        <w:rPr>
          <w:rFonts w:ascii="宋体" w:hAnsi="宋体" w:cs="宋体"/>
          <w:szCs w:val="21"/>
        </w:rPr>
        <w:t xml:space="preserve">对危险品运输，从全流程监管机制、行业协会职责与作用、营商环境、从业人员继续教育等方面提出改善对策；针对工程运输，从右转让行等措施实施、车辆监管及安全防护、交通组织管理（禁行策略、路线审批等）等方面提出改善对策；针对公路和旅游客运，外地车辆联动监管、安全带立法与执法、企业健康保障机制等方面提出改善对策；针对公交车，从行业发展方向、企业安全教育、车辆主动安全等方面提出改善对策；针对出租车及网约车，从传统出租车与网约车的市场关系协调、安全教育方法创新、出租车/网约车动态监管、驾驶人职业健康关怀等方面提出改善对策。</w:t>
      </w:r>
      <w:r/>
    </w:p>
    <w:p>
      <w:pPr>
        <w:ind w:firstLine="420"/>
        <w:spacing w:line="360" w:lineRule="auto"/>
        <w:rPr>
          <w:rFonts w:ascii="宋体" w:hAnsi="宋体" w:cs="宋体"/>
          <w:szCs w:val="21"/>
        </w:rPr>
      </w:pPr>
      <w:r>
        <w:rPr>
          <w:rFonts w:ascii="宋体" w:hAnsi="宋体" w:cs="宋体"/>
          <w:szCs w:val="21"/>
        </w:rPr>
        <w:t xml:space="preserve">（8）交通安全管理。从机制体制、交通安全宣传教育、交通安全信息化、医疗救助等方面，剖析存在的重点问题</w:t>
      </w:r>
      <w:r>
        <w:rPr>
          <w:rFonts w:ascii="宋体" w:hAnsi="宋体" w:cs="宋体"/>
          <w:szCs w:val="21"/>
        </w:rPr>
        <w:t xml:space="preserve">，并提出改善对策。针对机制体制，从道路交通安全共治体系、道路建设与运行管理部门的协作、道路交通安全管理工作的预算编制、营运行业管理体系等方面提出改善对策；针对交通安全宣传教育，从宣传教育体系、专业化水平、相关人员宣传教育的针对性等方面提出改善对策；针对交通安全信息化，从基础数据管理、应用系统的专业化、交通安全多源数据融合等方面提出改善对策；针对医疗救助，从救护车优先通行的法律法规体系完善与执行、交通伤害康复病房构建、医警联动技能互助、医疗急救的收费模式、面向全市社会公众的医疗救助培训体系等方面提出改善对策。</w:t>
      </w:r>
      <w:r/>
    </w:p>
    <w:p>
      <w:pPr>
        <w:ind w:firstLine="420"/>
        <w:spacing w:line="360" w:lineRule="auto"/>
        <w:rPr>
          <w:rFonts w:ascii="宋体" w:hAnsi="宋体" w:cs="宋体"/>
          <w:szCs w:val="21"/>
        </w:rPr>
      </w:pPr>
      <w:r>
        <w:rPr>
          <w:rFonts w:ascii="宋体" w:hAnsi="宋体" w:cs="宋体"/>
          <w:szCs w:val="21"/>
        </w:rPr>
        <w:t xml:space="preserve">（9）</w:t>
      </w:r>
      <w:r>
        <w:rPr>
          <w:rFonts w:hint="eastAsia" w:ascii="宋体" w:hAnsi="宋体" w:cs="宋体"/>
        </w:rPr>
        <w:t xml:space="preserve">制定苏州市道路交通安全管理规划并</w:t>
      </w:r>
      <w:r>
        <w:rPr>
          <w:rFonts w:ascii="宋体" w:hAnsi="宋体" w:cs="宋体"/>
          <w:szCs w:val="21"/>
        </w:rPr>
        <w:t xml:space="preserve">完成《</w:t>
      </w:r>
      <w:r>
        <w:rPr>
          <w:rFonts w:ascii="宋体" w:hAnsi="宋体" w:cs="宋体"/>
          <w:szCs w:val="21"/>
        </w:rPr>
        <w:t xml:space="preserve">苏州市“十五五”道路交通安全管理规划》文本编制及图表；</w:t>
      </w:r>
      <w:r/>
    </w:p>
    <w:p>
      <w:pPr>
        <w:ind w:firstLine="420"/>
        <w:spacing w:line="360" w:lineRule="auto"/>
        <w:rPr>
          <w:rFonts w:ascii="宋体" w:hAnsi="宋体" w:cs="宋体"/>
          <w:szCs w:val="21"/>
        </w:rPr>
      </w:pPr>
      <w:r>
        <w:rPr>
          <w:rFonts w:ascii="宋体" w:hAnsi="宋体" w:cs="宋体"/>
          <w:szCs w:val="21"/>
        </w:rPr>
        <w:t xml:space="preserve">（10）组织专家评审并根据意见修改完善</w:t>
      </w:r>
      <w:r/>
    </w:p>
    <w:p>
      <w:pPr>
        <w:ind w:firstLine="420"/>
        <w:spacing w:line="360" w:lineRule="auto"/>
        <w:rPr>
          <w:rFonts w:ascii="宋体" w:hAnsi="宋体" w:cs="宋体"/>
          <w:szCs w:val="21"/>
        </w:rPr>
      </w:pPr>
      <w:r>
        <w:rPr>
          <w:rFonts w:ascii="宋体" w:hAnsi="宋体" w:cs="宋体"/>
          <w:szCs w:val="21"/>
        </w:rPr>
        <w:t xml:space="preserve">（</w:t>
      </w:r>
      <w:r>
        <w:rPr>
          <w:rFonts w:hint="eastAsia" w:ascii="宋体" w:hAnsi="宋体" w:cs="宋体"/>
          <w:szCs w:val="21"/>
        </w:rPr>
        <w:t xml:space="preserve">11</w:t>
      </w:r>
      <w:r>
        <w:rPr>
          <w:rFonts w:ascii="宋体" w:hAnsi="宋体" w:cs="宋体"/>
          <w:szCs w:val="21"/>
        </w:rPr>
        <w:t xml:space="preserve">）</w:t>
      </w:r>
      <w:r>
        <w:rPr>
          <w:rFonts w:hint="eastAsia" w:ascii="宋体" w:hAnsi="宋体" w:cs="宋体"/>
          <w:szCs w:val="21"/>
        </w:rPr>
        <w:t xml:space="preserve">项目团队人员：</w:t>
      </w:r>
      <w:r>
        <w:rPr>
          <w:rFonts w:ascii="宋体" w:hAnsi="宋体" w:cs="宋体"/>
          <w:szCs w:val="21"/>
        </w:rPr>
        <w:t xml:space="preserve">项目负责人</w:t>
      </w:r>
      <w:r>
        <w:rPr>
          <w:rFonts w:hint="eastAsia" w:ascii="宋体" w:hAnsi="宋体" w:cs="宋体"/>
          <w:szCs w:val="21"/>
        </w:rPr>
        <w:t xml:space="preserve">（1人）、</w:t>
      </w:r>
      <w:r>
        <w:rPr>
          <w:rFonts w:ascii="宋体" w:hAnsi="宋体" w:cs="宋体"/>
          <w:szCs w:val="21"/>
        </w:rPr>
        <w:t xml:space="preserve">项目组成员</w:t>
      </w:r>
      <w:r>
        <w:rPr>
          <w:rFonts w:hint="eastAsia" w:ascii="宋体" w:hAnsi="宋体" w:cs="宋体"/>
          <w:szCs w:val="21"/>
        </w:rPr>
        <w:t xml:space="preserve">（至少4人，不含项目负责人）均</w:t>
      </w:r>
      <w:r>
        <w:rPr>
          <w:rFonts w:ascii="宋体" w:hAnsi="宋体" w:cs="宋体"/>
          <w:szCs w:val="21"/>
        </w:rPr>
        <w:t xml:space="preserve">需要具备符合</w:t>
      </w:r>
      <w:r>
        <w:rPr>
          <w:rFonts w:hint="eastAsia" w:ascii="宋体" w:hAnsi="宋体" w:cs="宋体"/>
          <w:szCs w:val="21"/>
        </w:rPr>
        <w:t xml:space="preserve">本科及以上相关专业学历、</w:t>
      </w:r>
      <w:r>
        <w:rPr>
          <w:rFonts w:ascii="宋体" w:hAnsi="宋体" w:cs="宋体"/>
          <w:szCs w:val="21"/>
        </w:rPr>
        <w:t xml:space="preserve">丰富的</w:t>
      </w:r>
      <w:r>
        <w:rPr>
          <w:rFonts w:hint="eastAsia" w:ascii="宋体" w:hAnsi="宋体" w:cs="宋体"/>
          <w:szCs w:val="21"/>
        </w:rPr>
        <w:t xml:space="preserve">相关岗位</w:t>
      </w:r>
      <w:r>
        <w:rPr>
          <w:rFonts w:ascii="宋体" w:hAnsi="宋体" w:cs="宋体"/>
          <w:szCs w:val="21"/>
        </w:rPr>
        <w:t xml:space="preserve">工作经验</w:t>
      </w:r>
      <w:r>
        <w:rPr>
          <w:rFonts w:hint="eastAsia" w:ascii="宋体" w:hAnsi="宋体" w:cs="宋体"/>
          <w:szCs w:val="21"/>
        </w:rPr>
        <w:t xml:space="preserve">（至少3年以上）</w:t>
      </w:r>
      <w:r>
        <w:rPr>
          <w:rFonts w:ascii="宋体" w:hAnsi="宋体" w:cs="宋体"/>
          <w:szCs w:val="21"/>
        </w:rPr>
        <w:t xml:space="preserve">及</w:t>
      </w:r>
      <w:r>
        <w:rPr>
          <w:rFonts w:hint="eastAsia" w:ascii="宋体" w:hAnsi="宋体" w:cs="宋体"/>
          <w:szCs w:val="21"/>
        </w:rPr>
        <w:t xml:space="preserve">专业技术</w:t>
      </w:r>
      <w:r>
        <w:rPr>
          <w:rFonts w:ascii="宋体" w:hAnsi="宋体" w:cs="宋体"/>
          <w:szCs w:val="21"/>
        </w:rPr>
        <w:t xml:space="preserve">能力</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（响应单位需提供为项目团队成员缴纳最近一期的社保证明材料、相关证书及证明材料等</w:t>
      </w:r>
      <w:r>
        <w:rPr>
          <w:rFonts w:hint="eastAsia" w:ascii="宋体" w:hAnsi="宋体" w:cs="宋体"/>
          <w:b/>
          <w:bCs/>
          <w:szCs w:val="21"/>
        </w:rPr>
        <w:t xml:space="preserve">，未提供的视为非实质性响应。</w:t>
      </w:r>
      <w:r>
        <w:rPr>
          <w:rFonts w:hint="eastAsia" w:ascii="宋体" w:hAnsi="宋体" w:cs="宋体"/>
          <w:szCs w:val="21"/>
        </w:rPr>
        <w:t xml:space="preserve">）</w:t>
      </w:r>
      <w:r/>
    </w:p>
    <w:p>
      <w:pPr>
        <w:ind w:firstLine="420"/>
        <w:spacing w:line="360" w:lineRule="auto"/>
        <w:rPr>
          <w:rFonts w:ascii="宋体" w:hAnsi="宋体" w:cs="宋体"/>
          <w:b/>
          <w:szCs w:val="21"/>
        </w:rPr>
      </w:pPr>
      <w:r>
        <w:rPr>
          <w:rFonts w:hint="eastAsia" w:ascii="宋体" w:hAnsi="宋体" w:cs="宋体"/>
          <w:b/>
          <w:szCs w:val="21"/>
        </w:rPr>
        <w:t xml:space="preserve">（四）</w:t>
      </w:r>
      <w:r>
        <w:rPr>
          <w:rFonts w:ascii="宋体" w:hAnsi="宋体" w:cs="宋体"/>
          <w:b/>
          <w:szCs w:val="21"/>
        </w:rPr>
        <w:t xml:space="preserve">服务标准</w:t>
      </w:r>
      <w:r/>
    </w:p>
    <w:p>
      <w:pPr>
        <w:ind w:firstLine="420"/>
        <w:spacing w:line="360" w:lineRule="auto"/>
        <w:rPr>
          <w:rFonts w:ascii="宋体" w:hAnsi="宋体" w:cs="宋体"/>
          <w:szCs w:val="21"/>
        </w:rPr>
      </w:pPr>
      <w:r>
        <w:rPr>
          <w:rFonts w:ascii="宋体" w:hAnsi="宋体" w:cs="宋体"/>
          <w:szCs w:val="21"/>
        </w:rPr>
        <w:t xml:space="preserve">（一）、研究过程与方法论标准</w:t>
      </w:r>
      <w:r/>
    </w:p>
    <w:p>
      <w:pPr>
        <w:ind w:firstLine="420"/>
        <w:spacing w:line="360" w:lineRule="auto"/>
        <w:rPr>
          <w:rFonts w:ascii="宋体" w:hAnsi="宋体" w:cs="宋体"/>
          <w:szCs w:val="21"/>
        </w:rPr>
      </w:pPr>
      <w:r>
        <w:rPr>
          <w:rFonts w:ascii="宋体" w:hAnsi="宋体" w:cs="宋体"/>
          <w:szCs w:val="21"/>
        </w:rPr>
        <w:t xml:space="preserve">1. 数据采集与处理标准</w:t>
      </w:r>
      <w:r/>
    </w:p>
    <w:p>
      <w:pPr>
        <w:ind w:firstLine="420"/>
        <w:spacing w:line="360" w:lineRule="auto"/>
        <w:rPr>
          <w:rFonts w:ascii="宋体" w:hAnsi="宋体" w:cs="宋体"/>
          <w:szCs w:val="21"/>
        </w:rPr>
      </w:pPr>
      <w:r>
        <w:rPr>
          <w:rFonts w:ascii="宋体" w:hAnsi="宋体" w:cs="宋体"/>
          <w:szCs w:val="21"/>
        </w:rPr>
        <w:t xml:space="preserve">①数据来源权威性：规划编制所采用的数据必须源自苏州市公安局、交通运输局、统计局、城市管理局等政府部门的官方数据，或经权威机构发布的行业数据。所有引用数据均需明确标注来源，确保可追溯。</w:t>
      </w:r>
      <w:r/>
    </w:p>
    <w:p>
      <w:pPr>
        <w:ind w:firstLine="420"/>
        <w:spacing w:line="360" w:lineRule="auto"/>
        <w:rPr>
          <w:rFonts w:ascii="宋体" w:hAnsi="宋体" w:cs="宋体"/>
          <w:szCs w:val="21"/>
        </w:rPr>
      </w:pPr>
      <w:r>
        <w:rPr>
          <w:rFonts w:ascii="宋体" w:hAnsi="宋体" w:cs="宋体"/>
          <w:szCs w:val="21"/>
        </w:rPr>
        <w:t xml:space="preserve">②数据处理规范性：数据清洗、整合与分析过程须有完整、透明的记录文档。应采用</w:t>
      </w:r>
      <w:r>
        <w:rPr>
          <w:rFonts w:ascii="宋体" w:hAnsi="宋体" w:cs="宋体"/>
          <w:szCs w:val="21"/>
        </w:rPr>
        <w:t xml:space="preserve">科学的数据处理方法，确保数据在处理过程中的一致性、准确性与可靠性。</w:t>
      </w:r>
      <w:r/>
    </w:p>
    <w:p>
      <w:pPr>
        <w:ind w:firstLine="420"/>
        <w:spacing w:line="360" w:lineRule="auto"/>
        <w:rPr>
          <w:rFonts w:ascii="宋体" w:hAnsi="宋体" w:cs="宋体"/>
          <w:szCs w:val="21"/>
        </w:rPr>
      </w:pPr>
      <w:r>
        <w:rPr>
          <w:rFonts w:ascii="宋体" w:hAnsi="宋体" w:cs="宋体"/>
          <w:szCs w:val="21"/>
        </w:rPr>
        <w:t xml:space="preserve">③现状分析深度：对“十四五”期间苏州市道路交通安全状况进行系统性、多维度（人、车、路、环境、管理）的深度剖析，精准识别存在的核心问题、薄弱环节与突出风险。</w:t>
      </w:r>
      <w:r/>
    </w:p>
    <w:p>
      <w:pPr>
        <w:ind w:firstLine="420"/>
        <w:spacing w:line="360" w:lineRule="auto"/>
        <w:rPr>
          <w:rFonts w:ascii="宋体" w:hAnsi="宋体" w:cs="宋体"/>
          <w:szCs w:val="21"/>
        </w:rPr>
      </w:pPr>
      <w:r>
        <w:rPr>
          <w:rFonts w:ascii="宋体" w:hAnsi="宋体" w:cs="宋体"/>
          <w:szCs w:val="21"/>
        </w:rPr>
        <w:t xml:space="preserve">2. 技术路线与研究方法标准</w:t>
      </w:r>
      <w:r/>
    </w:p>
    <w:p>
      <w:pPr>
        <w:ind w:firstLine="420"/>
        <w:spacing w:line="360" w:lineRule="auto"/>
        <w:rPr>
          <w:rFonts w:ascii="宋体" w:hAnsi="宋体" w:cs="宋体"/>
          <w:szCs w:val="21"/>
        </w:rPr>
      </w:pPr>
      <w:r>
        <w:rPr>
          <w:rFonts w:ascii="宋体" w:hAnsi="宋体" w:cs="宋体"/>
          <w:szCs w:val="21"/>
        </w:rPr>
        <w:t xml:space="preserve">①技术路线科学性：提交的项目技术路线图应逻辑清晰、步骤严谨，完整覆盖从现状评估、目标设定、策略制定到行动计划编制的全过程。</w:t>
      </w:r>
      <w:r/>
    </w:p>
    <w:p>
      <w:pPr>
        <w:ind w:firstLine="420"/>
        <w:spacing w:line="360" w:lineRule="auto"/>
        <w:rPr>
          <w:rFonts w:ascii="宋体" w:hAnsi="宋体" w:cs="宋体"/>
          <w:szCs w:val="21"/>
        </w:rPr>
      </w:pPr>
      <w:r>
        <w:rPr>
          <w:rFonts w:ascii="宋体" w:hAnsi="宋体" w:cs="宋体"/>
          <w:szCs w:val="21"/>
        </w:rPr>
        <w:t xml:space="preserve">②研究方法先进性：须综合运用定性与定量分析方法。</w:t>
      </w:r>
      <w:r/>
    </w:p>
    <w:p>
      <w:pPr>
        <w:ind w:firstLine="420"/>
        <w:spacing w:line="360" w:lineRule="auto"/>
        <w:rPr>
          <w:rFonts w:ascii="宋体" w:hAnsi="宋体" w:cs="宋体"/>
          <w:szCs w:val="21"/>
        </w:rPr>
      </w:pPr>
      <w:r>
        <w:rPr>
          <w:rFonts w:ascii="宋体" w:hAnsi="宋体" w:cs="宋体"/>
          <w:szCs w:val="21"/>
        </w:rPr>
        <w:t xml:space="preserve">定量分析应包含但不限于：交通事故统计、数据挖掘技术、基于GIS的空间事故分析等。</w:t>
      </w:r>
      <w:r/>
    </w:p>
    <w:p>
      <w:pPr>
        <w:ind w:firstLine="420"/>
        <w:spacing w:line="360" w:lineRule="auto"/>
        <w:rPr>
          <w:rFonts w:ascii="宋体" w:hAnsi="宋体" w:cs="宋体"/>
          <w:szCs w:val="21"/>
        </w:rPr>
      </w:pPr>
      <w:r>
        <w:rPr>
          <w:rFonts w:ascii="宋体" w:hAnsi="宋体" w:cs="宋体"/>
          <w:szCs w:val="21"/>
        </w:rPr>
        <w:t xml:space="preserve">定性分析应包含但不限于：政策文</w:t>
      </w:r>
      <w:r>
        <w:rPr>
          <w:rFonts w:ascii="宋体" w:hAnsi="宋体" w:cs="宋体"/>
          <w:szCs w:val="21"/>
        </w:rPr>
        <w:t xml:space="preserve">献研究、国内外同类城市先进经验对比分析（不少于4个国内城市与4个国外城市）、专家咨询与研讨（德尔菲法）等。</w:t>
      </w:r>
      <w:r/>
    </w:p>
    <w:p>
      <w:pPr>
        <w:ind w:firstLine="420"/>
        <w:spacing w:line="360" w:lineRule="auto"/>
        <w:rPr>
          <w:rFonts w:ascii="宋体" w:hAnsi="宋体" w:cs="宋体"/>
          <w:szCs w:val="21"/>
        </w:rPr>
      </w:pPr>
      <w:r>
        <w:rPr>
          <w:rFonts w:ascii="宋体" w:hAnsi="宋体" w:cs="宋体"/>
          <w:szCs w:val="21"/>
        </w:rPr>
        <w:t xml:space="preserve">（二）、成果交付物标准</w:t>
      </w:r>
      <w:r/>
    </w:p>
    <w:p>
      <w:pPr>
        <w:ind w:firstLine="420"/>
        <w:spacing w:line="360" w:lineRule="auto"/>
        <w:rPr>
          <w:rFonts w:ascii="宋体" w:hAnsi="宋体" w:cs="宋体"/>
          <w:szCs w:val="21"/>
        </w:rPr>
      </w:pPr>
      <w:r>
        <w:rPr>
          <w:rFonts w:ascii="宋体" w:hAnsi="宋体" w:cs="宋体"/>
          <w:szCs w:val="21"/>
        </w:rPr>
        <w:t xml:space="preserve">1. 规划文本内容标准</w:t>
      </w:r>
      <w:r/>
    </w:p>
    <w:p>
      <w:pPr>
        <w:ind w:firstLine="420"/>
        <w:spacing w:line="360" w:lineRule="auto"/>
        <w:rPr>
          <w:rFonts w:ascii="宋体" w:hAnsi="宋体" w:cs="宋体"/>
          <w:szCs w:val="21"/>
        </w:rPr>
      </w:pPr>
      <w:r>
        <w:rPr>
          <w:rFonts w:ascii="宋体" w:hAnsi="宋体" w:cs="宋体"/>
          <w:szCs w:val="21"/>
        </w:rPr>
        <w:t xml:space="preserve">①结构完整性：最终规划文本须包含（但不限于）以下核心章节：前言、现状与形势分析、指导思想与基本原则、规划目标与指标体系、主要任务与战略重点、重大专项行动计划、实施保障措施与责任分工。结构需层次分明，逻辑严密。</w:t>
      </w:r>
      <w:r/>
    </w:p>
    <w:p>
      <w:pPr>
        <w:ind w:firstLine="420"/>
        <w:spacing w:line="360" w:lineRule="auto"/>
        <w:rPr>
          <w:rFonts w:ascii="宋体" w:hAnsi="宋体" w:cs="宋体"/>
          <w:szCs w:val="21"/>
        </w:rPr>
      </w:pPr>
      <w:r>
        <w:rPr>
          <w:rFonts w:ascii="宋体" w:hAnsi="宋体" w:cs="宋体"/>
          <w:szCs w:val="21"/>
        </w:rPr>
        <w:t xml:space="preserve">②目标指标化：规划提出的所有目标必须是具体、可衡量、可达成、相关且有时限的（遵循SMART原则）。设定如“道路交通事故万车死</w:t>
      </w:r>
      <w:r>
        <w:rPr>
          <w:rFonts w:ascii="宋体" w:hAnsi="宋体" w:cs="宋体"/>
          <w:szCs w:val="21"/>
        </w:rPr>
        <w:t xml:space="preserve">亡率下降X%”、“城市道路智能交通信号控制覆盖率提升至Y%”、“中小学生交通安全知识普及率达到Z%”等关键量化指标。</w:t>
      </w:r>
      <w:r/>
    </w:p>
    <w:p>
      <w:pPr>
        <w:ind w:firstLine="420"/>
        <w:spacing w:line="360" w:lineRule="auto"/>
        <w:rPr>
          <w:rFonts w:ascii="宋体" w:hAnsi="宋体" w:cs="宋体"/>
          <w:szCs w:val="21"/>
        </w:rPr>
      </w:pPr>
      <w:r>
        <w:rPr>
          <w:rFonts w:ascii="宋体" w:hAnsi="宋体" w:cs="宋体"/>
          <w:szCs w:val="21"/>
        </w:rPr>
        <w:t xml:space="preserve">③任务措施可操作性：提出的每一项任务、工程和措施，都必须明确相应的实施路径、建议的责任牵头部门、分阶段的时间进度安排以及必要的资源保障，确保规划能够有效落地。</w:t>
      </w:r>
      <w:r/>
    </w:p>
    <w:p>
      <w:pPr>
        <w:ind w:firstLine="420"/>
        <w:spacing w:line="360" w:lineRule="auto"/>
        <w:rPr>
          <w:rFonts w:ascii="宋体" w:hAnsi="宋体" w:cs="宋体"/>
          <w:szCs w:val="21"/>
        </w:rPr>
      </w:pPr>
      <w:r>
        <w:rPr>
          <w:rFonts w:ascii="宋体" w:hAnsi="宋体" w:cs="宋体"/>
          <w:szCs w:val="21"/>
        </w:rPr>
        <w:t xml:space="preserve">2. 成果形式与格式标准</w:t>
      </w:r>
      <w:r/>
    </w:p>
    <w:p>
      <w:pPr>
        <w:ind w:firstLine="420"/>
        <w:spacing w:line="360" w:lineRule="auto"/>
        <w:rPr>
          <w:rFonts w:ascii="宋体" w:hAnsi="宋体" w:cs="宋体"/>
          <w:szCs w:val="21"/>
        </w:rPr>
      </w:pPr>
      <w:r>
        <w:rPr>
          <w:rFonts w:ascii="宋体" w:hAnsi="宋体" w:cs="宋体"/>
          <w:szCs w:val="21"/>
        </w:rPr>
        <w:t xml:space="preserve">①文本格式：交付的最终成果须同时提供中文Word可编辑电子文档与排版精美的PDF版（印刷版）。文本格式规范，字体、字号、行间距统一。</w:t>
      </w:r>
      <w:r/>
    </w:p>
    <w:p>
      <w:pPr>
        <w:ind w:firstLine="420"/>
        <w:spacing w:line="360" w:lineRule="auto"/>
        <w:rPr>
          <w:rFonts w:ascii="宋体" w:hAnsi="宋体" w:cs="宋体"/>
          <w:szCs w:val="21"/>
        </w:rPr>
      </w:pPr>
      <w:r>
        <w:rPr>
          <w:rFonts w:ascii="宋体" w:hAnsi="宋体" w:cs="宋体"/>
          <w:szCs w:val="21"/>
        </w:rPr>
        <w:t xml:space="preserve">②图表质量：所有图表须编号清晰、标题准确，数据标注来源，制作专业，可视化效果强，易于理解。</w:t>
      </w:r>
      <w:r/>
    </w:p>
    <w:p>
      <w:pPr>
        <w:ind w:firstLine="420"/>
        <w:spacing w:line="360" w:lineRule="auto"/>
        <w:rPr>
          <w:rFonts w:ascii="宋体" w:hAnsi="宋体" w:cs="宋体"/>
          <w:szCs w:val="21"/>
        </w:rPr>
      </w:pPr>
      <w:r>
        <w:rPr>
          <w:rFonts w:ascii="宋体" w:hAnsi="宋体" w:cs="宋体"/>
          <w:szCs w:val="21"/>
        </w:rPr>
        <w:t xml:space="preserve">③附件完整性：须提交完整的项目过程文件作为附件，包括但不限于：重要数据分析底稿、调研访谈记录、专家评审意见及修改说明、主要参考文献目录等。</w:t>
      </w:r>
      <w:r/>
    </w:p>
    <w:p>
      <w:pPr>
        <w:ind w:firstLine="420"/>
        <w:spacing w:line="360" w:lineRule="auto"/>
        <w:rPr>
          <w:rFonts w:ascii="宋体" w:hAnsi="宋体" w:cs="宋体"/>
          <w:szCs w:val="21"/>
        </w:rPr>
      </w:pPr>
      <w:r>
        <w:rPr>
          <w:rFonts w:ascii="宋体" w:hAnsi="宋体" w:cs="宋体"/>
          <w:szCs w:val="21"/>
        </w:rPr>
        <w:t xml:space="preserve">（三）、服务质量与支持标准</w:t>
      </w:r>
      <w:r/>
    </w:p>
    <w:p>
      <w:pPr>
        <w:ind w:firstLine="420"/>
        <w:spacing w:line="360" w:lineRule="auto"/>
        <w:rPr>
          <w:rFonts w:ascii="宋体" w:hAnsi="宋体" w:cs="宋体"/>
          <w:szCs w:val="21"/>
        </w:rPr>
      </w:pPr>
      <w:r>
        <w:rPr>
          <w:rFonts w:ascii="宋体" w:hAnsi="宋体" w:cs="宋体"/>
          <w:szCs w:val="21"/>
        </w:rPr>
        <w:t xml:space="preserve">1. 专家评审与修改标准</w:t>
      </w:r>
      <w:r/>
    </w:p>
    <w:p>
      <w:pPr>
        <w:ind w:firstLine="420"/>
        <w:spacing w:line="360" w:lineRule="auto"/>
        <w:rPr>
          <w:rFonts w:ascii="宋体" w:hAnsi="宋体" w:cs="宋体"/>
          <w:szCs w:val="21"/>
        </w:rPr>
      </w:pPr>
      <w:r>
        <w:rPr>
          <w:rFonts w:ascii="宋体" w:hAnsi="宋体" w:cs="宋体"/>
          <w:szCs w:val="21"/>
        </w:rPr>
        <w:t xml:space="preserve">评审配合：供应商须积极配合采购方组织的各类评审、论证会议，并提供高水平的汇报与答辩。</w:t>
      </w:r>
      <w:r/>
    </w:p>
    <w:p>
      <w:pPr>
        <w:ind w:firstLine="420"/>
        <w:spacing w:line="360" w:lineRule="auto"/>
        <w:rPr>
          <w:rFonts w:ascii="宋体" w:hAnsi="宋体" w:cs="宋体"/>
          <w:szCs w:val="21"/>
        </w:rPr>
      </w:pPr>
      <w:r>
        <w:rPr>
          <w:rFonts w:ascii="宋体" w:hAnsi="宋体" w:cs="宋体"/>
          <w:szCs w:val="21"/>
        </w:rPr>
        <w:t xml:space="preserve">意见响应：在收到专家评审意见后，须在约定时间内提交《专家评审意见响应与修改说明》，逐条回应每位专家的每项意见，明确说明采纳情况、具体修改内容及位置，或提供不予采纳的合理解释。</w:t>
      </w:r>
      <w:r/>
    </w:p>
    <w:p>
      <w:pPr>
        <w:ind w:firstLine="420"/>
        <w:spacing w:line="360" w:lineRule="auto"/>
        <w:rPr>
          <w:rFonts w:ascii="宋体" w:hAnsi="宋体" w:cs="宋体"/>
          <w:szCs w:val="21"/>
        </w:rPr>
      </w:pPr>
      <w:r>
        <w:rPr>
          <w:rFonts w:ascii="宋体" w:hAnsi="宋体" w:cs="宋体"/>
          <w:szCs w:val="21"/>
        </w:rPr>
        <w:t xml:space="preserve">2. 全过程沟通与响应标准</w:t>
      </w:r>
      <w:r/>
    </w:p>
    <w:p>
      <w:pPr>
        <w:ind w:firstLine="420"/>
        <w:spacing w:line="360" w:lineRule="auto"/>
        <w:rPr>
          <w:rFonts w:ascii="宋体" w:hAnsi="宋体" w:cs="宋体"/>
          <w:szCs w:val="21"/>
        </w:rPr>
      </w:pPr>
      <w:r>
        <w:rPr>
          <w:rFonts w:ascii="宋体" w:hAnsi="宋体" w:cs="宋体"/>
          <w:szCs w:val="21"/>
        </w:rPr>
        <w:t xml:space="preserve">定期汇报：项目执行期间，须建立定期沟通机制，每季向采购方项目负责人汇报进度，并召开进度沟通会。</w:t>
      </w:r>
      <w:r/>
    </w:p>
    <w:p>
      <w:pPr>
        <w:ind w:firstLine="420"/>
        <w:spacing w:line="360" w:lineRule="auto"/>
        <w:rPr>
          <w:rFonts w:ascii="宋体" w:hAnsi="宋体" w:cs="宋体"/>
          <w:szCs w:val="21"/>
        </w:rPr>
      </w:pPr>
      <w:r>
        <w:rPr>
          <w:rFonts w:ascii="宋体" w:hAnsi="宋体" w:cs="宋体"/>
          <w:szCs w:val="21"/>
        </w:rPr>
        <w:t xml:space="preserve">即时响应：对于采购方在项目过程中提出的问询、意见或修改要求，供应商项目团队应在 2个工作日内给予实质性、明确的答复或反馈。</w:t>
      </w:r>
      <w:r/>
    </w:p>
    <w:p>
      <w:pPr>
        <w:ind w:firstLine="420"/>
        <w:spacing w:line="360" w:lineRule="auto"/>
        <w:rPr>
          <w:rFonts w:ascii="宋体" w:hAnsi="宋体" w:cs="宋体"/>
          <w:szCs w:val="21"/>
        </w:rPr>
      </w:pPr>
      <w:r>
        <w:rPr>
          <w:rFonts w:ascii="宋体" w:hAnsi="宋体" w:cs="宋体"/>
          <w:szCs w:val="21"/>
        </w:rPr>
        <w:t xml:space="preserve">（四）、合规性与专业性标准</w:t>
      </w:r>
      <w:r/>
    </w:p>
    <w:p>
      <w:pPr>
        <w:ind w:firstLine="420"/>
        <w:spacing w:line="360" w:lineRule="auto"/>
        <w:rPr>
          <w:rFonts w:ascii="宋体" w:hAnsi="宋体" w:cs="宋体"/>
          <w:szCs w:val="21"/>
        </w:rPr>
      </w:pPr>
      <w:r>
        <w:rPr>
          <w:rFonts w:ascii="宋体" w:hAnsi="宋体" w:cs="宋体"/>
          <w:szCs w:val="21"/>
        </w:rPr>
        <w:t xml:space="preserve">1. 规范符合性标准：规划的所有内容、指标与建议，必须严格遵循国家、江苏省及苏州市现行的相关法律法规、政策方针与技术标准规范，确保其合法性与合规性。</w:t>
      </w:r>
      <w:r/>
    </w:p>
    <w:p>
      <w:pPr>
        <w:ind w:firstLine="420"/>
        <w:spacing w:line="360" w:lineRule="auto"/>
        <w:rPr>
          <w:rFonts w:ascii="宋体" w:hAnsi="宋体" w:cs="宋体"/>
          <w:szCs w:val="21"/>
        </w:rPr>
      </w:pPr>
      <w:r>
        <w:rPr>
          <w:rFonts w:ascii="宋体" w:hAnsi="宋体" w:cs="宋体"/>
          <w:szCs w:val="21"/>
        </w:rPr>
        <w:t xml:space="preserve">2. 团队专业性标准：投标文件中承诺的项目负责人及核心成员必须全程主导项目研究，未经采购人书面批准，不得擅自更换。团队成员的专业资质与项目经验须与承诺一致。</w:t>
      </w:r>
      <w:r/>
    </w:p>
    <w:p>
      <w:pPr>
        <w:ind w:left="172" w:firstLine="207"/>
        <w:spacing w:line="300" w:lineRule="auto"/>
        <w:rPr>
          <w:rFonts w:ascii="宋体" w:hAnsi="宋体"/>
          <w:b/>
          <w:szCs w:val="21"/>
        </w:rPr>
      </w:pPr>
      <w:r>
        <w:rPr>
          <w:rFonts w:hint="eastAsia" w:ascii="宋体" w:hAnsi="宋体"/>
          <w:b/>
          <w:szCs w:val="21"/>
        </w:rPr>
        <w:t xml:space="preserve">（五）考核标准</w:t>
      </w:r>
      <w:r/>
    </w:p>
    <w:p>
      <w:pPr>
        <w:pStyle w:val="951"/>
        <w:rPr>
          <w:sz w:val="21"/>
          <w:szCs w:val="21"/>
        </w:rPr>
      </w:pPr>
      <w:r>
        <w:rPr>
          <w:sz w:val="21"/>
          <w:szCs w:val="21"/>
        </w:rPr>
        <w:t xml:space="preserve">1. 成果完整性：提交的成果必须齐全，包括：《苏州市“十五五”道路交通安全管理规划》正式文本（印刷版及可编辑电子版）。所有配套图表、数据分析底稿。规划编制过程中的调研报告、数据分析过程稿。专家评审意见及针对意见的逐条修改说明。</w:t>
      </w:r>
      <w:r/>
    </w:p>
    <w:p>
      <w:pPr>
        <w:pStyle w:val="951"/>
        <w:rPr>
          <w:sz w:val="21"/>
          <w:szCs w:val="21"/>
        </w:rPr>
      </w:pPr>
      <w:r>
        <w:rPr>
          <w:sz w:val="21"/>
          <w:szCs w:val="21"/>
        </w:rPr>
        <w:t xml:space="preserve">2. 内容科学性与深度</w:t>
      </w:r>
      <w:r/>
    </w:p>
    <w:p>
      <w:pPr>
        <w:pStyle w:val="951"/>
        <w:rPr>
          <w:sz w:val="21"/>
          <w:szCs w:val="21"/>
        </w:rPr>
      </w:pPr>
      <w:r>
        <w:rPr>
          <w:sz w:val="21"/>
          <w:szCs w:val="21"/>
        </w:rPr>
        <w:t xml:space="preserve">2.1 现状分析：对“十四五”期间道路交通事故数据、交通运行数据、管理措施效果等进行多维度、系统性分析，数据来源权威、准确，分析结论有数据支撑。</w:t>
      </w:r>
      <w:r/>
    </w:p>
    <w:p>
      <w:pPr>
        <w:pStyle w:val="951"/>
        <w:rPr>
          <w:sz w:val="21"/>
          <w:szCs w:val="21"/>
        </w:rPr>
      </w:pPr>
      <w:r>
        <w:rPr>
          <w:sz w:val="21"/>
          <w:szCs w:val="21"/>
        </w:rPr>
        <w:t xml:space="preserve">2.2 目标体系：规划目标应体系化、可量化。例如，明确“十五五”末期，道路交通事故万车死亡率下降X%、严重交通违法行为查处率提升Y%、智慧交通管控覆盖率提升Z%等具体指标。</w:t>
      </w:r>
      <w:r/>
    </w:p>
    <w:p>
      <w:pPr>
        <w:pStyle w:val="951"/>
        <w:rPr>
          <w:sz w:val="21"/>
          <w:szCs w:val="21"/>
        </w:rPr>
      </w:pPr>
      <w:r>
        <w:rPr>
          <w:sz w:val="21"/>
          <w:szCs w:val="21"/>
        </w:rPr>
        <w:t xml:space="preserve">2.3 任务措施：提出的管理任务和工程措施需具有针对性和可操作性，需明确责任部门建议、实施时序和优先级。</w:t>
      </w:r>
      <w:r/>
    </w:p>
    <w:p>
      <w:pPr>
        <w:pStyle w:val="951"/>
        <w:rPr>
          <w:sz w:val="21"/>
          <w:szCs w:val="21"/>
        </w:rPr>
      </w:pPr>
      <w:r>
        <w:rPr>
          <w:sz w:val="21"/>
          <w:szCs w:val="21"/>
        </w:rPr>
        <w:t xml:space="preserve">3. 规划符合性与前瞻性</w:t>
      </w:r>
      <w:r/>
    </w:p>
    <w:p>
      <w:pPr>
        <w:pStyle w:val="951"/>
        <w:rPr>
          <w:sz w:val="21"/>
          <w:szCs w:val="21"/>
        </w:rPr>
      </w:pPr>
      <w:r>
        <w:rPr>
          <w:sz w:val="21"/>
          <w:szCs w:val="21"/>
        </w:rPr>
        <w:t xml:space="preserve">3.1 规划内容严格符合国家战略方向：政策与项目需与国家长期发展战略（如创新驱动、绿色发展、区域协调等）相契合。</w:t>
      </w:r>
      <w:r/>
    </w:p>
    <w:p>
      <w:pPr>
        <w:pStyle w:val="951"/>
        <w:rPr>
          <w:sz w:val="21"/>
          <w:szCs w:val="21"/>
        </w:rPr>
      </w:pPr>
      <w:r>
        <w:rPr>
          <w:sz w:val="21"/>
          <w:szCs w:val="21"/>
        </w:rPr>
        <w:t xml:space="preserve">3.2 规划应体现前瞻性，对自动驾驶、新业态企业监管等新领域在交通安全中的管理管控有前瞻性思考和布局建议。</w:t>
      </w:r>
      <w:r/>
    </w:p>
    <w:p>
      <w:pPr>
        <w:pStyle w:val="951"/>
        <w:rPr>
          <w:sz w:val="21"/>
          <w:szCs w:val="21"/>
        </w:rPr>
      </w:pPr>
      <w:r>
        <w:rPr>
          <w:sz w:val="21"/>
          <w:szCs w:val="21"/>
        </w:rPr>
        <w:t xml:space="preserve">4. 评审与报批</w:t>
      </w:r>
      <w:r/>
    </w:p>
    <w:p>
      <w:pPr>
        <w:pStyle w:val="951"/>
        <w:rPr>
          <w:sz w:val="21"/>
          <w:szCs w:val="21"/>
        </w:rPr>
      </w:pPr>
      <w:r>
        <w:rPr>
          <w:sz w:val="21"/>
          <w:szCs w:val="21"/>
        </w:rPr>
        <w:t xml:space="preserve">4.1 核心验收标准：规划文本必须通过由采购方组织的专家评审会，并获得评审专家组出具的 “同意通过评审” 的书面评审意见。</w:t>
      </w:r>
      <w:r/>
    </w:p>
    <w:p>
      <w:pPr>
        <w:pStyle w:val="951"/>
        <w:rPr>
          <w:sz w:val="21"/>
          <w:szCs w:val="21"/>
        </w:rPr>
      </w:pPr>
      <w:r>
        <w:rPr>
          <w:sz w:val="21"/>
          <w:szCs w:val="21"/>
        </w:rPr>
        <w:t xml:space="preserve">4.2 规划文本根据评审意见修改完善后，最终成果获得主管部门（上级公安机关或市</w:t>
      </w:r>
      <w:r>
        <w:rPr>
          <w:sz w:val="21"/>
          <w:szCs w:val="21"/>
        </w:rPr>
        <w:t xml:space="preserve">政府相关主管部门）的书面认可或批准文件。</w:t>
      </w:r>
      <w:r/>
    </w:p>
    <w:p>
      <w:pPr>
        <w:ind w:left="172" w:firstLine="207"/>
        <w:spacing w:line="300" w:lineRule="auto"/>
        <w:rPr>
          <w:rFonts w:ascii="宋体" w:hAnsi="宋体"/>
          <w:b/>
          <w:szCs w:val="21"/>
        </w:rPr>
      </w:pPr>
      <w:r>
        <w:rPr>
          <w:rFonts w:hint="eastAsia" w:ascii="宋体" w:hAnsi="宋体"/>
          <w:b/>
          <w:szCs w:val="21"/>
        </w:rPr>
        <w:t xml:space="preserve">（六）</w:t>
      </w:r>
      <w:r>
        <w:rPr>
          <w:rFonts w:ascii="宋体" w:hAnsi="宋体"/>
          <w:b/>
          <w:szCs w:val="21"/>
        </w:rPr>
        <w:t xml:space="preserve">验收标准</w:t>
      </w:r>
      <w:r/>
    </w:p>
    <w:p>
      <w:pPr>
        <w:pStyle w:val="951"/>
        <w:rPr>
          <w:sz w:val="21"/>
          <w:szCs w:val="21"/>
        </w:rPr>
      </w:pPr>
      <w:r>
        <w:rPr>
          <w:sz w:val="21"/>
          <w:szCs w:val="21"/>
        </w:rPr>
        <w:t xml:space="preserve">1. 交付时效性</w:t>
      </w:r>
      <w:r/>
    </w:p>
    <w:p>
      <w:pPr>
        <w:pStyle w:val="951"/>
        <w:rPr>
          <w:sz w:val="21"/>
          <w:szCs w:val="21"/>
        </w:rPr>
      </w:pPr>
      <w:r>
        <w:rPr>
          <w:sz w:val="21"/>
          <w:szCs w:val="21"/>
        </w:rPr>
        <w:t xml:space="preserve">1.1 规划初稿：在合同签订后4个月内提交。</w:t>
      </w:r>
      <w:r/>
    </w:p>
    <w:p>
      <w:pPr>
        <w:pStyle w:val="951"/>
        <w:rPr>
          <w:sz w:val="21"/>
          <w:szCs w:val="21"/>
        </w:rPr>
      </w:pPr>
      <w:r>
        <w:rPr>
          <w:sz w:val="21"/>
          <w:szCs w:val="21"/>
        </w:rPr>
        <w:t xml:space="preserve">1.2 规划终稿：在合同签订后7个月内提交，并通过评审。</w:t>
      </w:r>
      <w:r/>
    </w:p>
    <w:p>
      <w:pPr>
        <w:pStyle w:val="951"/>
        <w:rPr>
          <w:sz w:val="21"/>
          <w:szCs w:val="21"/>
        </w:rPr>
      </w:pPr>
      <w:r>
        <w:rPr>
          <w:sz w:val="21"/>
          <w:szCs w:val="21"/>
        </w:rPr>
        <w:t xml:space="preserve">1.3 所有交付物均在合同约定的服务期内完成。</w:t>
      </w:r>
      <w:r/>
    </w:p>
    <w:p>
      <w:pPr>
        <w:pStyle w:val="951"/>
        <w:rPr>
          <w:sz w:val="21"/>
          <w:szCs w:val="21"/>
        </w:rPr>
      </w:pPr>
      <w:r>
        <w:rPr>
          <w:sz w:val="21"/>
          <w:szCs w:val="21"/>
        </w:rPr>
        <w:t xml:space="preserve">2. 项目团队符合性</w:t>
      </w:r>
      <w:r/>
    </w:p>
    <w:p>
      <w:pPr>
        <w:pStyle w:val="951"/>
        <w:rPr>
          <w:sz w:val="21"/>
          <w:szCs w:val="21"/>
        </w:rPr>
      </w:pPr>
      <w:r>
        <w:rPr>
          <w:sz w:val="21"/>
          <w:szCs w:val="21"/>
        </w:rPr>
        <w:t xml:space="preserve">2.1 实际投入的项目负责人的职称、学历、业绩、社保等证明材料与投标响应文件及合同约定一致。</w:t>
      </w:r>
      <w:r/>
    </w:p>
    <w:p>
      <w:pPr>
        <w:pStyle w:val="951"/>
        <w:rPr>
          <w:sz w:val="21"/>
          <w:szCs w:val="21"/>
        </w:rPr>
      </w:pPr>
      <w:r>
        <w:rPr>
          <w:sz w:val="21"/>
          <w:szCs w:val="21"/>
        </w:rPr>
        <w:t xml:space="preserve">2.2 实际投入的项目团队成员的数量、资质（如高级职称人员、博士/硕士人数）与投标响应文件及合同约定一致。</w:t>
      </w:r>
      <w:r/>
    </w:p>
    <w:p>
      <w:pPr>
        <w:pStyle w:val="951"/>
        <w:rPr>
          <w:sz w:val="21"/>
          <w:szCs w:val="21"/>
        </w:rPr>
      </w:pPr>
      <w:r>
        <w:rPr>
          <w:sz w:val="21"/>
          <w:szCs w:val="21"/>
        </w:rPr>
        <w:t xml:space="preserve">3. 服务响应与资料交付</w:t>
      </w:r>
      <w:r/>
    </w:p>
    <w:p>
      <w:pPr>
        <w:pStyle w:val="951"/>
        <w:rPr>
          <w:sz w:val="21"/>
          <w:szCs w:val="21"/>
        </w:rPr>
      </w:pPr>
      <w:r>
        <w:rPr>
          <w:sz w:val="21"/>
          <w:szCs w:val="21"/>
        </w:rPr>
        <w:t xml:space="preserve">3.1 在项目执行过程中，对甲方提出的合理问题及修改意见响应及时，沟通顺畅。</w:t>
      </w:r>
      <w:r/>
    </w:p>
    <w:p>
      <w:pPr>
        <w:pStyle w:val="951"/>
        <w:rPr>
          <w:sz w:val="21"/>
          <w:szCs w:val="21"/>
        </w:rPr>
      </w:pPr>
      <w:r>
        <w:rPr>
          <w:sz w:val="21"/>
          <w:szCs w:val="21"/>
        </w:rPr>
        <w:t xml:space="preserve">3.2 提交的所有电子文档格式符合要求（如Word、PDF等），印刷品质量清晰、装订整齐。</w:t>
      </w:r>
      <w:r/>
    </w:p>
    <w:p>
      <w:pPr>
        <w:pStyle w:val="951"/>
        <w:rPr>
          <w:sz w:val="21"/>
          <w:szCs w:val="21"/>
        </w:rPr>
      </w:pPr>
      <w:r>
        <w:rPr>
          <w:sz w:val="21"/>
          <w:szCs w:val="21"/>
        </w:rPr>
        <w:t xml:space="preserve">3.3 按要求提供了完整的项目过程文件和数据底稿。</w:t>
      </w:r>
      <w:r/>
    </w:p>
    <w:p>
      <w:pPr>
        <w:ind w:left="172" w:firstLine="207"/>
        <w:spacing w:line="300" w:lineRule="auto"/>
        <w:rPr>
          <w:rFonts w:ascii="宋体" w:hAnsi="宋体"/>
          <w:b/>
          <w:szCs w:val="21"/>
        </w:rPr>
      </w:pPr>
      <w:r>
        <w:rPr>
          <w:rFonts w:ascii="宋体" w:hAnsi="宋体"/>
          <w:b/>
          <w:szCs w:val="21"/>
        </w:rPr>
      </w:r>
      <w:r/>
    </w:p>
    <w:p>
      <w:pPr>
        <w:ind w:left="172" w:firstLine="207"/>
        <w:spacing w:line="300" w:lineRule="auto"/>
        <w:rPr>
          <w:rFonts w:ascii="宋体" w:hAnsi="宋体" w:cs="Courier New"/>
          <w:b/>
          <w:bCs/>
          <w:szCs w:val="21"/>
        </w:rPr>
      </w:pPr>
      <w:r>
        <w:rPr>
          <w:rFonts w:hint="eastAsia" w:ascii="宋体" w:hAnsi="宋体"/>
          <w:b/>
          <w:szCs w:val="21"/>
        </w:rPr>
        <w:t xml:space="preserve">（七）付款方式</w:t>
      </w:r>
      <w:r/>
    </w:p>
    <w:p>
      <w:pPr>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合同签订后支付30%，提交初</w:t>
      </w:r>
      <w:r>
        <w:rPr>
          <w:rFonts w:ascii="宋体" w:hAnsi="宋体" w:cs="宋体"/>
          <w:szCs w:val="21"/>
        </w:rPr>
        <w:t xml:space="preserve">稿后支付40%，通过专家评审验收合格后支付30%。</w:t>
      </w:r>
      <w:r>
        <w:rPr>
          <w:rFonts w:ascii="宋体" w:hAnsi="宋体" w:cs="宋体"/>
          <w:szCs w:val="21"/>
        </w:rPr>
        <w:t xml:space="preserve">（因专家评审、差旅食宿、加班等</w:t>
      </w:r>
      <w:r>
        <w:rPr>
          <w:rFonts w:ascii="宋体" w:hAnsi="宋体" w:cs="宋体"/>
          <w:szCs w:val="21"/>
        </w:rPr>
        <w:t xml:space="preserve">工作产生的</w:t>
      </w:r>
      <w:r>
        <w:rPr>
          <w:rFonts w:hint="eastAsia" w:ascii="宋体" w:hAnsi="宋体" w:cs="宋体"/>
          <w:szCs w:val="21"/>
        </w:rPr>
        <w:t xml:space="preserve">所有</w:t>
      </w:r>
      <w:r>
        <w:rPr>
          <w:rFonts w:ascii="宋体" w:hAnsi="宋体" w:cs="宋体"/>
          <w:szCs w:val="21"/>
        </w:rPr>
        <w:t xml:space="preserve">费用均由</w:t>
      </w:r>
      <w:r>
        <w:rPr>
          <w:rFonts w:hint="eastAsia" w:ascii="宋体" w:hAnsi="宋体" w:cs="宋体"/>
          <w:szCs w:val="21"/>
        </w:rPr>
        <w:t xml:space="preserve">中标</w:t>
      </w:r>
      <w:r>
        <w:rPr>
          <w:rFonts w:ascii="宋体" w:hAnsi="宋体" w:cs="宋体"/>
          <w:szCs w:val="21"/>
        </w:rPr>
        <w:t xml:space="preserve">单位承担</w:t>
      </w:r>
      <w:r>
        <w:rPr>
          <w:rFonts w:hint="eastAsia" w:ascii="宋体" w:hAnsi="宋体" w:cs="宋体"/>
          <w:szCs w:val="21"/>
        </w:rPr>
        <w:t xml:space="preserve">。</w:t>
      </w:r>
      <w:r>
        <w:rPr>
          <w:rFonts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2、甲方每次付款前，乙方应向甲方提供合法有效且符合甲方要求的发票及材料，否则甲方有权迟延付款且不承担逾期付款的违约责任。</w:t>
      </w:r>
      <w:r/>
    </w:p>
    <w:p>
      <w:pPr>
        <w:ind w:firstLine="420"/>
        <w:spacing w:line="360" w:lineRule="auto"/>
        <w:rPr>
          <w:rFonts w:ascii="宋体" w:hAnsi="宋体" w:cs="宋体"/>
          <w:szCs w:val="21"/>
        </w:rPr>
      </w:pPr>
      <w:r>
        <w:rPr>
          <w:rFonts w:hint="eastAsia" w:ascii="宋体" w:hAnsi="宋体" w:cs="宋体"/>
          <w:szCs w:val="21"/>
        </w:rPr>
        <w:t xml:space="preserve">3、根据国家现行税法对甲方征收的与本合同有关的税费均由甲方承担；根据国家现行税法对乙方征收的与本合同有关的一切税费均由乙方承担。如乙方在履约过程中产生额外的收益，归甲方所有。</w:t>
      </w:r>
      <w:r/>
    </w:p>
    <w:p>
      <w:pPr>
        <w:ind w:firstLine="420"/>
        <w:spacing w:line="360" w:lineRule="auto"/>
        <w:rPr>
          <w:rFonts w:ascii="宋体" w:hAnsi="宋体" w:cs="宋体"/>
          <w:szCs w:val="21"/>
        </w:rPr>
      </w:pPr>
      <w:r>
        <w:rPr>
          <w:rFonts w:hint="eastAsia" w:ascii="宋体" w:hAnsi="宋体" w:cs="宋体"/>
          <w:szCs w:val="21"/>
        </w:rPr>
        <w:t xml:space="preserve">七、综合说明</w:t>
      </w:r>
      <w:r/>
    </w:p>
    <w:p>
      <w:pPr>
        <w:ind w:firstLine="420"/>
        <w:spacing w:line="360" w:lineRule="auto"/>
        <w:rPr>
          <w:rFonts w:ascii="宋体" w:hAnsi="宋体" w:cs="宋体"/>
          <w:szCs w:val="21"/>
        </w:rPr>
      </w:pPr>
      <w:r>
        <w:rPr>
          <w:rFonts w:hint="eastAsia" w:ascii="宋体" w:hAnsi="宋体" w:cs="宋体"/>
          <w:szCs w:val="21"/>
        </w:rPr>
        <w:t xml:space="preserve">1.响应单位按照采购文件的要求提交响应文件，并对所提供的全部资料的真实性承担法律责任。</w:t>
      </w:r>
      <w:r/>
    </w:p>
    <w:p>
      <w:pPr>
        <w:ind w:firstLine="420"/>
        <w:spacing w:line="360" w:lineRule="auto"/>
        <w:rPr>
          <w:rFonts w:ascii="宋体" w:hAnsi="宋体" w:cs="宋体"/>
          <w:szCs w:val="21"/>
        </w:rPr>
      </w:pPr>
      <w:r>
        <w:rPr>
          <w:rFonts w:hint="eastAsia" w:ascii="宋体" w:hAnsi="宋体" w:cs="宋体"/>
          <w:szCs w:val="21"/>
        </w:rPr>
        <w:t xml:space="preserve">2.此次响应报价应综合考量完成本项目服务内容所需的服务、设备、材料、人工、食宿、差旅、加班、税费、技术支持与培训及相关劳务支出等履行本合同所发生的全部费用以及乙方的企业利润、税金和政策性文件规定及合同包含的所有风险、责任等各项应有费用。除非本合同另有约定或经甲乙双方协商同意，乙方不得再要求追加任何其他费用。同时，除本合同另有约定外，乙方所报价格在本合同实施期间不因市场变化因素而变动。</w:t>
      </w:r>
      <w:r/>
    </w:p>
    <w:p>
      <w:pPr>
        <w:ind w:firstLine="420"/>
        <w:spacing w:line="360" w:lineRule="auto"/>
        <w:rPr>
          <w:rFonts w:ascii="宋体" w:hAnsi="宋体" w:cs="宋体"/>
          <w:szCs w:val="21"/>
        </w:rPr>
      </w:pPr>
      <w:r>
        <w:rPr>
          <w:rFonts w:hint="eastAsia" w:ascii="宋体" w:hAnsi="宋体" w:cs="宋体"/>
          <w:szCs w:val="21"/>
        </w:rPr>
        <w:t xml:space="preserve">3.成交单位将根据采购文件、响应文件的相关约定，承担合同责任，履行合同义务。</w:t>
      </w:r>
      <w:r/>
    </w:p>
    <w:p>
      <w:pPr>
        <w:ind w:firstLine="420"/>
        <w:spacing w:line="360" w:lineRule="auto"/>
        <w:rPr>
          <w:rFonts w:ascii="宋体" w:hAnsi="宋体" w:cs="宋体"/>
          <w:szCs w:val="21"/>
        </w:rPr>
      </w:pPr>
      <w:r>
        <w:rPr>
          <w:rFonts w:hint="eastAsia" w:ascii="宋体" w:hAnsi="宋体" w:cs="宋体"/>
          <w:szCs w:val="21"/>
        </w:rPr>
        <w:t xml:space="preserve">4.响应单位应保证在本项目使用的任何产品（包括部分使用）时，不会产生因第三方</w:t>
      </w:r>
      <w:r>
        <w:rPr>
          <w:rFonts w:hint="eastAsia" w:ascii="宋体" w:hAnsi="宋体" w:cs="宋体"/>
          <w:szCs w:val="21"/>
        </w:rPr>
        <w:t xml:space="preserve">提出侵犯其专利权、商标权或其它知识产权而引起的法律和经济纠纷，如因专利权、商标权或其它知识产权而引起法律和经济纠纷，由响应单位承担所有相关责任。</w:t>
      </w:r>
      <w:r/>
    </w:p>
    <w:p>
      <w:pPr>
        <w:ind w:firstLine="420"/>
        <w:spacing w:line="360" w:lineRule="auto"/>
      </w:pPr>
      <w:r/>
      <w:r/>
    </w:p>
    <w:p>
      <w:r>
        <w:br w:type="page" w:clear="all"/>
      </w:r>
      <w:r/>
    </w:p>
    <w:p>
      <w:pPr>
        <w:jc w:val="center"/>
        <w:spacing w:before="75" w:after="75"/>
        <w:widowControl/>
        <w:rPr>
          <w:rFonts w:ascii="宋体" w:hAnsi="宋体" w:cs="宋体"/>
          <w:b/>
          <w:sz w:val="43"/>
        </w:rPr>
      </w:pPr>
      <w:r>
        <w:rPr>
          <w:rFonts w:hint="eastAsia" w:ascii="宋体" w:hAnsi="宋体" w:cs="宋体"/>
          <w:b/>
          <w:sz w:val="43"/>
        </w:rPr>
        <w:t xml:space="preserve">第五章  </w:t>
      </w:r>
      <w:r>
        <w:rPr>
          <w:rFonts w:hint="eastAsia"/>
          <w:b/>
          <w:sz w:val="44"/>
          <w:szCs w:val="44"/>
        </w:rPr>
        <w:t xml:space="preserve">合同及主要条款</w:t>
      </w:r>
      <w:r/>
    </w:p>
    <w:p>
      <w:pPr>
        <w:jc w:val="right"/>
        <w:spacing w:line="400" w:lineRule="exact"/>
        <w:rPr>
          <w:rFonts w:ascii="宋体" w:hAnsi="宋体"/>
          <w:sz w:val="18"/>
          <w:szCs w:val="18"/>
        </w:rPr>
      </w:pPr>
      <w:r>
        <w:rPr>
          <w:rFonts w:ascii="宋体" w:hAnsi="宋体"/>
          <w:sz w:val="18"/>
          <w:szCs w:val="18"/>
        </w:rPr>
      </w:r>
      <w:r/>
    </w:p>
    <w:p>
      <w:pPr>
        <w:ind w:firstLine="480"/>
        <w:jc w:val="center"/>
        <w:spacing w:line="360" w:lineRule="auto"/>
        <w:rPr>
          <w:rFonts w:ascii="宋体" w:hAnsi="宋体" w:cs="宋体"/>
          <w:color w:val="000000"/>
          <w:sz w:val="32"/>
          <w:szCs w:val="32"/>
        </w:rPr>
      </w:pPr>
      <w:r>
        <w:rPr>
          <w:rFonts w:hint="eastAsia" w:ascii="宋体" w:hAnsi="宋体"/>
          <w:b/>
          <w:bCs/>
          <w:sz w:val="44"/>
          <w:szCs w:val="44"/>
        </w:rPr>
        <w:t xml:space="preserve">政府采购合同书</w:t>
      </w:r>
      <w:r/>
    </w:p>
    <w:p>
      <w:pPr>
        <w:jc w:val="left"/>
        <w:spacing w:line="360" w:lineRule="auto"/>
        <w:rPr>
          <w:rFonts w:ascii="宋体" w:hAnsi="宋体" w:cs="宋体"/>
          <w:b/>
          <w:szCs w:val="21"/>
        </w:rPr>
      </w:pPr>
      <w:r>
        <w:rPr>
          <w:rFonts w:hint="eastAsia" w:ascii="宋体" w:hAnsi="宋体" w:cs="宋体"/>
          <w:b/>
          <w:szCs w:val="21"/>
        </w:rPr>
        <w:t xml:space="preserve">项目名称：</w:t>
      </w:r>
      <w:r>
        <w:rPr>
          <w:rFonts w:hint="eastAsia" w:ascii="宋体" w:hAnsi="宋体" w:cs="宋体"/>
          <w:szCs w:val="21"/>
        </w:rPr>
        <w:t xml:space="preserve">苏州市“十五五”道路交通安全管理规划</w:t>
      </w:r>
      <w:r/>
    </w:p>
    <w:p>
      <w:pPr>
        <w:jc w:val="left"/>
        <w:spacing w:line="360" w:lineRule="auto"/>
        <w:rPr>
          <w:rFonts w:ascii="宋体" w:hAnsi="宋体" w:cs="宋体"/>
          <w:b/>
          <w:szCs w:val="21"/>
        </w:rPr>
      </w:pPr>
      <w:r>
        <w:rPr>
          <w:rFonts w:hint="eastAsia" w:ascii="宋体" w:hAnsi="宋体" w:cs="宋体"/>
          <w:b/>
          <w:szCs w:val="21"/>
        </w:rPr>
        <w:t xml:space="preserve">项目编号：</w:t>
      </w:r>
      <w:r/>
    </w:p>
    <w:p>
      <w:pPr>
        <w:pStyle w:val="751"/>
        <w:rPr>
          <w:rFonts w:ascii="宋体" w:hAnsi="宋体" w:cs="宋体"/>
          <w:szCs w:val="21"/>
        </w:rPr>
      </w:pPr>
      <w:r>
        <w:rPr>
          <w:rFonts w:ascii="宋体" w:hAnsi="宋体" w:cs="宋体"/>
          <w:szCs w:val="21"/>
        </w:rPr>
      </w:r>
      <w:r/>
    </w:p>
    <w:p>
      <w:pPr>
        <w:rPr>
          <w:rFonts w:ascii="宋体" w:hAnsi="宋体" w:cs="宋体"/>
          <w:color w:val="000000"/>
          <w:szCs w:val="21"/>
        </w:rPr>
      </w:pPr>
      <w:r>
        <w:rPr>
          <w:rFonts w:hint="eastAsia" w:ascii="宋体" w:hAnsi="宋体" w:cs="宋体"/>
          <w:szCs w:val="21"/>
        </w:rPr>
        <w:t xml:space="preserve">甲    方</w:t>
      </w:r>
      <w:r>
        <w:rPr>
          <w:rFonts w:hint="eastAsia" w:ascii="宋体" w:hAnsi="宋体" w:cs="宋体"/>
          <w:color w:val="000000"/>
          <w:szCs w:val="21"/>
        </w:rPr>
        <w:t xml:space="preserve">：苏州市公安局</w:t>
      </w:r>
      <w:r/>
    </w:p>
    <w:p>
      <w:pPr>
        <w:rPr>
          <w:rFonts w:ascii="宋体" w:hAnsi="宋体" w:cs="宋体"/>
          <w:color w:val="000000"/>
          <w:szCs w:val="21"/>
        </w:rPr>
      </w:pPr>
      <w:r>
        <w:rPr>
          <w:rFonts w:hint="eastAsia" w:ascii="宋体" w:hAnsi="宋体" w:cs="宋体"/>
          <w:szCs w:val="21"/>
        </w:rPr>
        <w:t xml:space="preserve">地    址</w:t>
      </w:r>
      <w:r>
        <w:rPr>
          <w:rFonts w:hint="eastAsia" w:ascii="宋体" w:hAnsi="宋体" w:cs="宋体"/>
          <w:color w:val="000000"/>
          <w:szCs w:val="21"/>
        </w:rPr>
        <w:t xml:space="preserve">：苏州市相城区人民路3998号</w:t>
      </w:r>
      <w:r/>
    </w:p>
    <w:p>
      <w:pPr>
        <w:rPr>
          <w:rFonts w:ascii="宋体" w:hAnsi="宋体" w:cs="宋体"/>
          <w:color w:val="000000"/>
          <w:szCs w:val="21"/>
        </w:rPr>
      </w:pPr>
      <w:r>
        <w:rPr>
          <w:rFonts w:hint="eastAsia" w:ascii="宋体" w:hAnsi="宋体" w:cs="宋体"/>
          <w:szCs w:val="21"/>
        </w:rPr>
        <w:t xml:space="preserve">联 系 人</w:t>
      </w:r>
      <w:r>
        <w:rPr>
          <w:rFonts w:hint="eastAsia" w:ascii="宋体" w:hAnsi="宋体" w:cs="宋体"/>
          <w:color w:val="000000"/>
          <w:szCs w:val="21"/>
        </w:rPr>
        <w:t xml:space="preserve">：</w:t>
      </w:r>
      <w:r/>
    </w:p>
    <w:p>
      <w:pPr>
        <w:tabs>
          <w:tab w:val="left" w:pos="6204" w:leader="none"/>
        </w:tabs>
        <w:rPr>
          <w:rFonts w:ascii="宋体" w:hAnsi="宋体" w:cs="宋体"/>
          <w:color w:val="000000"/>
          <w:szCs w:val="21"/>
        </w:rPr>
      </w:pPr>
      <w:r>
        <w:rPr>
          <w:rFonts w:hint="eastAsia" w:ascii="宋体" w:hAnsi="宋体" w:cs="宋体"/>
          <w:color w:val="000000"/>
          <w:szCs w:val="21"/>
        </w:rPr>
        <w:t xml:space="preserve">联系电话：</w:t>
      </w:r>
      <w:r>
        <w:rPr>
          <w:rFonts w:hint="eastAsia" w:ascii="宋体" w:hAnsi="宋体" w:cs="宋体"/>
          <w:color w:val="000000"/>
          <w:szCs w:val="21"/>
        </w:rPr>
        <w:tab/>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hint="eastAsia" w:ascii="宋体" w:hAnsi="宋体" w:cs="宋体"/>
          <w:szCs w:val="21"/>
        </w:rPr>
        <w:t xml:space="preserve">乙    方</w:t>
      </w:r>
      <w:r>
        <w:rPr>
          <w:rFonts w:hint="eastAsia" w:ascii="宋体" w:hAnsi="宋体" w:cs="宋体"/>
          <w:color w:val="000000"/>
          <w:szCs w:val="21"/>
        </w:rPr>
        <w:t xml:space="preserve">：</w:t>
      </w:r>
      <w:r/>
    </w:p>
    <w:p>
      <w:pPr>
        <w:rPr>
          <w:rFonts w:ascii="宋体" w:hAnsi="宋体" w:cs="宋体"/>
          <w:color w:val="000000"/>
          <w:szCs w:val="21"/>
        </w:rPr>
      </w:pPr>
      <w:r>
        <w:rPr>
          <w:rFonts w:hint="eastAsia" w:ascii="宋体" w:hAnsi="宋体" w:cs="宋体"/>
          <w:szCs w:val="21"/>
        </w:rPr>
        <w:t xml:space="preserve">地    址</w:t>
      </w:r>
      <w:r>
        <w:rPr>
          <w:rFonts w:hint="eastAsia" w:ascii="宋体" w:hAnsi="宋体" w:cs="宋体"/>
          <w:color w:val="000000"/>
          <w:szCs w:val="21"/>
        </w:rPr>
        <w:t xml:space="preserve">：</w:t>
      </w:r>
      <w:r/>
    </w:p>
    <w:p>
      <w:pPr>
        <w:rPr>
          <w:rFonts w:ascii="宋体" w:hAnsi="宋体" w:cs="宋体"/>
          <w:color w:val="000000"/>
          <w:szCs w:val="21"/>
        </w:rPr>
      </w:pPr>
      <w:r>
        <w:rPr>
          <w:rFonts w:hint="eastAsia" w:ascii="宋体" w:hAnsi="宋体" w:cs="宋体"/>
          <w:szCs w:val="21"/>
        </w:rPr>
        <w:t xml:space="preserve">联 系 人</w:t>
      </w:r>
      <w:r>
        <w:rPr>
          <w:rFonts w:hint="eastAsia" w:ascii="宋体" w:hAnsi="宋体" w:cs="宋体"/>
          <w:color w:val="000000"/>
          <w:szCs w:val="21"/>
        </w:rPr>
        <w:t xml:space="preserve">：</w:t>
      </w:r>
      <w:r/>
    </w:p>
    <w:p>
      <w:pPr>
        <w:rPr>
          <w:rFonts w:ascii="宋体" w:hAnsi="宋体" w:cs="宋体"/>
          <w:color w:val="000000"/>
          <w:szCs w:val="21"/>
        </w:rPr>
      </w:pPr>
      <w:r>
        <w:rPr>
          <w:rFonts w:hint="eastAsia" w:ascii="宋体" w:hAnsi="宋体" w:cs="宋体"/>
          <w:szCs w:val="21"/>
        </w:rPr>
        <w:t xml:space="preserve">联系电话</w:t>
      </w:r>
      <w:r>
        <w:rPr>
          <w:rFonts w:hint="eastAsia" w:ascii="宋体" w:hAnsi="宋体" w:cs="宋体"/>
          <w:color w:val="000000"/>
          <w:szCs w:val="21"/>
        </w:rPr>
        <w:t xml:space="preserve">：</w:t>
      </w:r>
      <w:r/>
    </w:p>
    <w:p>
      <w:pPr>
        <w:ind w:firstLine="420"/>
        <w:spacing w:line="360" w:lineRule="auto"/>
        <w:rPr>
          <w:rFonts w:ascii="宋体" w:hAnsi="宋体" w:cs="宋体"/>
          <w:color w:val="000000"/>
          <w:szCs w:val="21"/>
        </w:rPr>
      </w:pPr>
      <w:r>
        <w:rPr>
          <w:rFonts w:ascii="宋体" w:hAnsi="宋体" w:cs="宋体"/>
          <w:color w:val="000000"/>
          <w:szCs w:val="21"/>
        </w:rPr>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根据</w:t>
      </w:r>
      <w:r>
        <w:rPr>
          <w:rFonts w:hint="eastAsia" w:ascii="宋体" w:hAnsi="宋体" w:cs="宋体"/>
          <w:szCs w:val="21"/>
        </w:rPr>
        <w:t xml:space="preserve">《中华人民共和国民法典》和《中华人民共和国政府采购法》</w:t>
      </w:r>
      <w:r>
        <w:rPr>
          <w:rFonts w:hint="eastAsia" w:ascii="宋体" w:hAnsi="宋体" w:cs="宋体"/>
          <w:color w:val="000000"/>
          <w:szCs w:val="21"/>
        </w:rPr>
        <w:t xml:space="preserve">等相关法律法规的规定，甲乙双方就此次成交的</w:t>
      </w:r>
      <w:r>
        <w:rPr>
          <w:rFonts w:hint="eastAsia" w:ascii="宋体" w:hAnsi="宋体" w:cs="宋体"/>
          <w:szCs w:val="21"/>
        </w:rPr>
        <w:t xml:space="preserve">【 苏州市“十五五”道路交通安全管理规划】项目</w:t>
      </w:r>
      <w:r>
        <w:rPr>
          <w:rFonts w:hint="eastAsia" w:ascii="宋体" w:hAnsi="宋体" w:cs="宋体"/>
          <w:color w:val="000000"/>
          <w:szCs w:val="21"/>
        </w:rPr>
        <w:t xml:space="preserve">（以下简称“本项目”）的购销事宜，签订本合同书，以兹共同遵守。 </w:t>
      </w:r>
      <w:r/>
    </w:p>
    <w:p>
      <w:pPr>
        <w:ind w:firstLine="422"/>
        <w:spacing w:line="360" w:lineRule="auto"/>
        <w:tabs>
          <w:tab w:val="left" w:pos="567" w:leader="none"/>
        </w:tabs>
        <w:rPr>
          <w:rFonts w:ascii="宋体" w:hAnsi="宋体" w:cs="宋体"/>
          <w:b/>
          <w:color w:val="000000"/>
          <w:szCs w:val="21"/>
        </w:rPr>
      </w:pPr>
      <w:r>
        <w:rPr>
          <w:rFonts w:hint="eastAsia" w:ascii="宋体" w:hAnsi="宋体" w:cs="宋体"/>
          <w:b/>
          <w:bCs/>
          <w:color w:val="000000"/>
          <w:szCs w:val="21"/>
        </w:rPr>
        <w:t xml:space="preserve">一、合同内容</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1.乙方负责完成甲方【</w:t>
      </w:r>
      <w:r>
        <w:rPr>
          <w:rFonts w:hint="eastAsia" w:ascii="宋体" w:hAnsi="宋体" w:cs="宋体"/>
          <w:szCs w:val="21"/>
        </w:rPr>
        <w:t xml:space="preserve">苏州市“十五五”道路交通安全管理规划</w:t>
      </w:r>
      <w:r>
        <w:rPr>
          <w:rFonts w:hint="eastAsia" w:ascii="宋体" w:hAnsi="宋体" w:cs="宋体"/>
          <w:color w:val="000000"/>
          <w:szCs w:val="21"/>
        </w:rPr>
        <w:t xml:space="preserve">】。</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2.服务期限：9个月（ 2025 年  月   日至  2026年   月  日）。</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3.乙方应在项目启动前向甲方提供服务计划，经甲方书面审核确认后，乙方应当按服务计划提供后续的服务工作。</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4.下列文件为本合同不可分割的部分：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4.1本合同及附件；</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4.2中标通知书；</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4.3</w:t>
      </w:r>
      <w:bookmarkStart w:id="17" w:name="_Hlk55399681"/>
      <w:r>
        <w:rPr>
          <w:rFonts w:hint="eastAsia" w:ascii="宋体" w:hAnsi="宋体" w:cs="宋体"/>
          <w:color w:val="000000"/>
          <w:szCs w:val="21"/>
        </w:rPr>
        <w:t xml:space="preserve">采购文件</w:t>
      </w:r>
      <w:bookmarkEnd w:id="17"/>
      <w:r>
        <w:rPr>
          <w:rFonts w:hint="eastAsia" w:ascii="宋体" w:hAnsi="宋体" w:cs="宋体"/>
          <w:color w:val="000000"/>
          <w:szCs w:val="21"/>
        </w:rPr>
        <w:t xml:space="preserve">； </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4.4投标（响应）文件；</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4.5乙方在开评标过程中所作的其他承诺、声明、书面澄清等。</w:t>
      </w:r>
      <w:r/>
    </w:p>
    <w:p>
      <w:pPr>
        <w:ind w:firstLine="409"/>
        <w:spacing w:line="360" w:lineRule="auto"/>
        <w:rPr>
          <w:rFonts w:ascii="宋体" w:hAnsi="宋体" w:cs="宋体"/>
          <w:color w:val="000000"/>
          <w:szCs w:val="21"/>
        </w:rPr>
      </w:pPr>
      <w:r/>
      <w:bookmarkStart w:id="18" w:name="_Hlk55399711"/>
      <w:r>
        <w:rPr>
          <w:rFonts w:hint="eastAsia" w:ascii="宋体" w:hAnsi="宋体" w:cs="宋体"/>
          <w:color w:val="000000"/>
          <w:szCs w:val="21"/>
        </w:rPr>
        <w:t xml:space="preserve">以上文件与本合同具有同等法律效力，若文件之间存在歧义或不一致的，则按照上述编号优先次序进行解释，编号相同的以形成时间在后的为准；若上述文件与本合同内容不一致的，以本合同内容为准。</w:t>
      </w:r>
      <w:bookmarkEnd w:id="18"/>
      <w:r/>
      <w:r/>
    </w:p>
    <w:p>
      <w:pPr>
        <w:ind w:firstLine="422"/>
        <w:spacing w:line="360" w:lineRule="auto"/>
        <w:tabs>
          <w:tab w:val="left" w:pos="567" w:leader="none"/>
        </w:tabs>
        <w:rPr>
          <w:rFonts w:ascii="宋体" w:hAnsi="宋体" w:cs="宋体"/>
          <w:b/>
          <w:bCs/>
          <w:color w:val="000000"/>
          <w:szCs w:val="21"/>
        </w:rPr>
      </w:pPr>
      <w:r>
        <w:rPr>
          <w:rFonts w:hint="eastAsia" w:ascii="宋体" w:hAnsi="宋体" w:cs="宋体"/>
          <w:b/>
          <w:bCs/>
          <w:color w:val="000000"/>
          <w:szCs w:val="21"/>
        </w:rPr>
        <w:t xml:space="preserve">二、服务内容及服务范围</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详见采购文件。</w:t>
      </w:r>
      <w:r/>
    </w:p>
    <w:p>
      <w:pPr>
        <w:ind w:firstLine="422"/>
        <w:spacing w:line="360" w:lineRule="auto"/>
        <w:tabs>
          <w:tab w:val="left" w:pos="567" w:leader="none"/>
        </w:tabs>
        <w:rPr>
          <w:rFonts w:ascii="宋体" w:hAnsi="宋体" w:cs="宋体"/>
          <w:b/>
          <w:color w:val="000000"/>
          <w:szCs w:val="21"/>
        </w:rPr>
      </w:pPr>
      <w:r>
        <w:rPr>
          <w:rFonts w:hint="eastAsia" w:ascii="宋体" w:hAnsi="宋体" w:cs="宋体"/>
          <w:b/>
          <w:bCs/>
          <w:color w:val="000000"/>
          <w:szCs w:val="21"/>
        </w:rPr>
        <w:t xml:space="preserve">三、价格与支付</w:t>
      </w:r>
      <w:r/>
    </w:p>
    <w:p>
      <w:pPr>
        <w:ind w:firstLine="420"/>
        <w:spacing w:line="360" w:lineRule="auto"/>
        <w:tabs>
          <w:tab w:val="left" w:pos="420" w:leader="none"/>
          <w:tab w:val="left" w:pos="540" w:leader="none"/>
        </w:tabs>
        <w:rPr>
          <w:rFonts w:ascii="宋体" w:hAnsi="宋体" w:cs="宋体"/>
          <w:color w:val="000000"/>
          <w:szCs w:val="21"/>
        </w:rPr>
      </w:pPr>
      <w:r>
        <w:rPr>
          <w:rFonts w:hint="eastAsia" w:ascii="宋体" w:hAnsi="宋体" w:cs="宋体"/>
          <w:color w:val="000000"/>
          <w:szCs w:val="21"/>
        </w:rPr>
        <w:t xml:space="preserve">1.</w:t>
      </w:r>
      <w:bookmarkStart w:id="19" w:name="_Hlk55399813"/>
      <w:r>
        <w:rPr>
          <w:rFonts w:hint="eastAsia" w:ascii="宋体" w:hAnsi="宋体" w:cs="宋体"/>
          <w:szCs w:val="21"/>
        </w:rPr>
        <w:t xml:space="preserve">本合同总价款（含税）为大写人民币元整，小写￥。</w:t>
      </w:r>
      <w:bookmarkEnd w:id="19"/>
      <w:r>
        <w:rPr>
          <w:rFonts w:hint="eastAsia" w:ascii="宋体" w:hAnsi="宋体" w:cs="宋体"/>
          <w:szCs w:val="21"/>
        </w:rPr>
        <w:t xml:space="preserve">上述价格包括服务、设备、材料、人工、食宿、差旅、加班、税费、技术支持与培训及相关劳务支出等履行本合同所发生的全部费用以及乙方的企业利润、税金和政策性文件规定及合同包含的所有风险、责任等各项应有费用。</w:t>
      </w:r>
      <w:r>
        <w:rPr>
          <w:rFonts w:ascii="宋体" w:hAnsi="宋体" w:cs="宋体"/>
          <w:szCs w:val="21"/>
        </w:rPr>
        <w:t xml:space="preserve">（因专家评审、</w:t>
      </w:r>
      <w:r>
        <w:rPr>
          <w:rFonts w:hint="eastAsia" w:ascii="宋体" w:hAnsi="宋体" w:cs="宋体"/>
          <w:szCs w:val="21"/>
        </w:rPr>
        <w:t xml:space="preserve">差旅食宿、</w:t>
      </w:r>
      <w:r>
        <w:rPr>
          <w:rFonts w:hint="eastAsia" w:ascii="宋体" w:hAnsi="宋体" w:cs="宋体"/>
          <w:szCs w:val="21"/>
        </w:rPr>
        <w:t xml:space="preserve">加班等工作产生的所有费用均由乙方承担。）除非因特殊原因并经甲乙双方协商同意，乙方不得再要求追加任何费用。同时，除非合同条款中另有规定，否则，本合同价格在合同实施期间不因市场变化因素而变动。</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2.合同价款的支付及付款方式：</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2.1付款方式：</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2.1.1合同签订后15日内，甲方向乙方支付合同总价款的30%作为预付款；乙方向甲方提交初稿后，甲方向乙方支付合同总价款的40%；乙方成果通过专家评审验收合格后，甲方向乙方支付合同总价款的30%。</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2.2甲方付款前，乙方应当开具合法有效且符合甲方要求的发票。乙方未按约开具发票的，甲方有权迟延付款且不承担逾期付款的违约责任。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2.3付款方式：银行转账或数字人民币转账。</w:t>
      </w:r>
      <w:r/>
    </w:p>
    <w:p>
      <w:pPr>
        <w:ind w:firstLine="420"/>
        <w:spacing w:line="360" w:lineRule="auto"/>
        <w:rPr>
          <w:rFonts w:ascii="宋体" w:hAnsi="宋体"/>
          <w:szCs w:val="21"/>
        </w:rPr>
      </w:pPr>
      <w:r>
        <w:rPr>
          <w:rFonts w:hint="eastAsia" w:ascii="宋体" w:hAnsi="宋体"/>
          <w:szCs w:val="21"/>
        </w:rPr>
        <w:t xml:space="preserve">（1）乙方数字人民币账户信息如下：</w:t>
      </w:r>
      <w:r/>
    </w:p>
    <w:p>
      <w:pPr>
        <w:ind w:firstLine="420"/>
        <w:spacing w:line="360" w:lineRule="auto"/>
        <w:rPr>
          <w:rFonts w:ascii="宋体" w:hAnsi="宋体"/>
          <w:szCs w:val="21"/>
        </w:rPr>
      </w:pPr>
      <w:r>
        <w:rPr>
          <w:rFonts w:hint="eastAsia" w:ascii="宋体" w:hAnsi="宋体"/>
          <w:szCs w:val="21"/>
        </w:rPr>
        <w:t xml:space="preserve">账户名：</w:t>
      </w:r>
      <w:r/>
    </w:p>
    <w:p>
      <w:pPr>
        <w:ind w:firstLine="420"/>
        <w:spacing w:line="360" w:lineRule="auto"/>
        <w:rPr>
          <w:rFonts w:ascii="宋体" w:hAnsi="宋体"/>
          <w:szCs w:val="21"/>
        </w:rPr>
      </w:pPr>
      <w:r>
        <w:rPr>
          <w:rFonts w:hint="eastAsia" w:ascii="宋体" w:hAnsi="宋体"/>
          <w:szCs w:val="21"/>
        </w:rPr>
        <w:t xml:space="preserve">开户行：</w:t>
      </w:r>
      <w:r/>
    </w:p>
    <w:p>
      <w:pPr>
        <w:ind w:firstLine="420"/>
        <w:spacing w:line="360" w:lineRule="auto"/>
        <w:rPr>
          <w:rFonts w:ascii="宋体" w:hAnsi="宋体"/>
          <w:szCs w:val="21"/>
        </w:rPr>
      </w:pPr>
      <w:r>
        <w:rPr>
          <w:rFonts w:hint="eastAsia" w:ascii="宋体" w:hAnsi="宋体"/>
          <w:szCs w:val="21"/>
        </w:rPr>
        <w:t xml:space="preserve">数字人民币账号（数币钱包ID）：</w:t>
      </w:r>
      <w:r/>
    </w:p>
    <w:p>
      <w:pPr>
        <w:ind w:firstLine="420"/>
        <w:spacing w:line="360" w:lineRule="auto"/>
        <w:rPr>
          <w:rFonts w:ascii="宋体" w:hAnsi="宋体"/>
          <w:szCs w:val="21"/>
        </w:rPr>
      </w:pPr>
      <w:r>
        <w:rPr>
          <w:rFonts w:hint="eastAsia" w:ascii="宋体" w:hAnsi="宋体"/>
          <w:szCs w:val="21"/>
        </w:rPr>
        <w:t xml:space="preserve">（2）乙方银行转账账户信息如下：</w:t>
      </w:r>
      <w:r/>
    </w:p>
    <w:p>
      <w:pPr>
        <w:ind w:firstLine="420"/>
        <w:spacing w:line="360" w:lineRule="auto"/>
        <w:rPr>
          <w:rFonts w:ascii="宋体" w:hAnsi="宋体"/>
          <w:szCs w:val="21"/>
        </w:rPr>
      </w:pPr>
      <w:r>
        <w:rPr>
          <w:rFonts w:hint="eastAsia" w:ascii="宋体" w:hAnsi="宋体"/>
          <w:szCs w:val="21"/>
        </w:rPr>
        <w:t xml:space="preserve">开户名称：</w:t>
      </w:r>
      <w:r/>
    </w:p>
    <w:p>
      <w:pPr>
        <w:ind w:firstLine="420"/>
        <w:spacing w:line="360" w:lineRule="auto"/>
        <w:rPr>
          <w:rFonts w:ascii="宋体" w:hAnsi="宋体"/>
          <w:szCs w:val="21"/>
        </w:rPr>
      </w:pPr>
      <w:r>
        <w:rPr>
          <w:rFonts w:hint="eastAsia" w:ascii="宋体" w:hAnsi="宋体"/>
          <w:szCs w:val="21"/>
        </w:rPr>
        <w:t xml:space="preserve">开户银行：</w:t>
      </w:r>
      <w:r/>
    </w:p>
    <w:p>
      <w:pPr>
        <w:ind w:firstLine="420"/>
        <w:spacing w:line="360" w:lineRule="auto"/>
        <w:rPr>
          <w:rFonts w:ascii="宋体" w:hAnsi="宋体" w:cs="宋体"/>
          <w:color w:val="000000"/>
          <w:szCs w:val="21"/>
        </w:rPr>
      </w:pPr>
      <w:r>
        <w:rPr>
          <w:rFonts w:hint="eastAsia" w:ascii="宋体" w:hAnsi="宋体"/>
          <w:szCs w:val="21"/>
        </w:rPr>
        <w:t xml:space="preserve">银行账号：</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firstLine="422"/>
        <w:spacing w:line="360" w:lineRule="auto"/>
        <w:tabs>
          <w:tab w:val="left" w:pos="567" w:leader="none"/>
        </w:tabs>
        <w:rPr>
          <w:rFonts w:ascii="宋体" w:hAnsi="宋体" w:cs="宋体"/>
          <w:b/>
          <w:bCs/>
          <w:color w:val="000000"/>
          <w:szCs w:val="21"/>
        </w:rPr>
      </w:pPr>
      <w:r>
        <w:rPr>
          <w:rFonts w:hint="eastAsia" w:ascii="宋体" w:hAnsi="宋体" w:cs="宋体"/>
          <w:b/>
          <w:bCs/>
          <w:color w:val="000000"/>
          <w:szCs w:val="21"/>
        </w:rPr>
        <w:t xml:space="preserve">四、保密条款</w:t>
      </w:r>
      <w:r/>
    </w:p>
    <w:p>
      <w:pPr>
        <w:ind w:firstLine="420"/>
        <w:spacing w:line="360" w:lineRule="auto"/>
        <w:rPr>
          <w:rFonts w:ascii="宋体" w:hAnsi="宋体" w:cs="宋体"/>
          <w:szCs w:val="21"/>
        </w:rPr>
      </w:pPr>
      <w:r>
        <w:rPr>
          <w:rFonts w:hint="eastAsia" w:ascii="宋体" w:hAnsi="宋体" w:cs="宋体"/>
          <w:szCs w:val="21"/>
        </w:rPr>
        <w:t xml:space="preserve">（一）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w:t>
      </w:r>
      <w:r>
        <w:rPr>
          <w:rFonts w:hint="eastAsia" w:ascii="宋体" w:hAnsi="宋体" w:cs="宋体"/>
          <w:szCs w:val="21"/>
        </w:rPr>
        <w:t xml:space="preserve">围或场合，不得向任何第三方披露保密信息。</w:t>
      </w:r>
      <w:r/>
    </w:p>
    <w:p>
      <w:pPr>
        <w:ind w:firstLine="420"/>
        <w:spacing w:line="360" w:lineRule="auto"/>
        <w:rPr>
          <w:rFonts w:ascii="宋体" w:hAnsi="宋体" w:cs="宋体"/>
          <w:szCs w:val="21"/>
        </w:rPr>
      </w:pPr>
      <w:r>
        <w:rPr>
          <w:rFonts w:hint="eastAsia" w:ascii="宋体" w:hAnsi="宋体" w:cs="宋体"/>
          <w:szCs w:val="21"/>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p>
    <w:p>
      <w:pPr>
        <w:ind w:firstLine="420"/>
        <w:spacing w:line="360" w:lineRule="auto"/>
        <w:rPr>
          <w:rFonts w:ascii="宋体" w:hAnsi="宋体" w:cs="宋体"/>
          <w:szCs w:val="21"/>
        </w:rPr>
      </w:pPr>
      <w:r>
        <w:rPr>
          <w:rFonts w:hint="eastAsia" w:ascii="宋体" w:hAnsi="宋体" w:cs="宋体"/>
          <w:szCs w:val="21"/>
        </w:rPr>
        <w:t xml:space="preserve">（三）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firstLine="420"/>
        <w:spacing w:line="360" w:lineRule="auto"/>
        <w:rPr>
          <w:rFonts w:ascii="宋体" w:hAnsi="宋体" w:cs="宋体"/>
          <w:szCs w:val="21"/>
        </w:rPr>
      </w:pPr>
      <w:r>
        <w:rPr>
          <w:rFonts w:hint="eastAsia" w:ascii="宋体" w:hAnsi="宋体" w:cs="宋体"/>
          <w:szCs w:val="21"/>
        </w:rPr>
        <w:t xml:space="preserve">（四）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ind w:firstLine="420"/>
        <w:spacing w:line="360" w:lineRule="auto"/>
        <w:rPr>
          <w:rFonts w:ascii="宋体" w:hAnsi="宋体" w:cs="宋体"/>
          <w:szCs w:val="21"/>
        </w:rPr>
      </w:pPr>
      <w:r>
        <w:rPr>
          <w:rFonts w:hint="eastAsia" w:ascii="宋体" w:hAnsi="宋体" w:cs="宋体"/>
          <w:szCs w:val="21"/>
        </w:rPr>
        <w:t xml:space="preserve">（五）无论本合同是否变更、解除或终止，合同的保密条款不受其限制而继续有效，乙方都应继续承担保密条款约定的保密义务。保密义务的期限为永久。</w:t>
      </w:r>
      <w:r/>
    </w:p>
    <w:p>
      <w:pPr>
        <w:ind w:firstLine="200"/>
        <w:spacing w:line="360" w:lineRule="auto"/>
        <w:rPr>
          <w:rFonts w:ascii="宋体" w:hAnsi="宋体" w:cs="宋体"/>
          <w:color w:val="000000"/>
          <w:szCs w:val="21"/>
        </w:rPr>
      </w:pPr>
      <w:r>
        <w:rPr>
          <w:rFonts w:hint="eastAsia" w:ascii="宋体" w:hAnsi="宋体" w:cs="宋体"/>
          <w:szCs w:val="21"/>
        </w:rPr>
        <w:t xml:space="preserve">  （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firstLine="480"/>
        <w:spacing w:line="360" w:lineRule="auto"/>
        <w:rPr>
          <w:rFonts w:ascii="宋体" w:hAnsi="宋体" w:cs="宋体"/>
          <w:b/>
          <w:bCs/>
          <w:color w:val="000000"/>
          <w:szCs w:val="21"/>
        </w:rPr>
        <w:outlineLvl w:val="0"/>
      </w:pPr>
      <w:r>
        <w:rPr>
          <w:rFonts w:hint="eastAsia" w:ascii="宋体" w:hAnsi="宋体" w:cs="宋体"/>
          <w:b/>
          <w:bCs/>
          <w:color w:val="000000"/>
          <w:szCs w:val="21"/>
        </w:rPr>
        <w:t xml:space="preserve">五、分包与转包</w:t>
      </w:r>
      <w:r/>
    </w:p>
    <w:p>
      <w:pPr>
        <w:ind w:firstLine="480"/>
        <w:spacing w:line="360" w:lineRule="auto"/>
        <w:rPr>
          <w:rFonts w:ascii="宋体" w:hAnsi="宋体" w:cs="宋体"/>
          <w:color w:val="000000"/>
          <w:szCs w:val="21"/>
        </w:rPr>
        <w:outlineLvl w:val="0"/>
      </w:pPr>
      <w:r>
        <w:rPr>
          <w:rFonts w:hint="eastAsia" w:ascii="宋体" w:hAnsi="宋体" w:cs="宋体"/>
          <w:color w:val="000000"/>
          <w:szCs w:val="21"/>
        </w:rPr>
        <w:t xml:space="preserve">（一）本合同项目不得转包与分包。</w:t>
      </w:r>
      <w:r/>
    </w:p>
    <w:p>
      <w:pPr>
        <w:ind w:firstLine="480"/>
        <w:spacing w:line="360" w:lineRule="auto"/>
        <w:rPr>
          <w:rFonts w:ascii="宋体" w:hAnsi="宋体" w:cs="宋体"/>
          <w:color w:val="000000"/>
          <w:szCs w:val="21"/>
        </w:rPr>
        <w:outlineLvl w:val="0"/>
      </w:pPr>
      <w:r>
        <w:rPr>
          <w:rFonts w:hint="eastAsia" w:ascii="宋体" w:hAnsi="宋体" w:cs="宋体"/>
          <w:color w:val="000000"/>
          <w:szCs w:val="21"/>
        </w:rPr>
        <w:t xml:space="preserve">（二）如乙方存在分包或转包行为，甲方有权解除合同，乙方须返还全部已支付价款，并向甲方支付合同总金额20%的违约金。</w:t>
      </w:r>
      <w:r/>
    </w:p>
    <w:p>
      <w:pPr>
        <w:ind w:firstLine="480"/>
        <w:spacing w:line="360" w:lineRule="auto"/>
        <w:rPr>
          <w:rFonts w:ascii="宋体" w:hAnsi="宋体" w:cs="宋体"/>
          <w:color w:val="000000"/>
          <w:szCs w:val="21"/>
        </w:rPr>
        <w:outlineLvl w:val="0"/>
      </w:pPr>
      <w:r>
        <w:rPr>
          <w:rFonts w:hint="eastAsia" w:ascii="宋体" w:hAnsi="宋体" w:cs="宋体"/>
          <w:color w:val="000000"/>
          <w:szCs w:val="21"/>
        </w:rPr>
        <w:t xml:space="preserve">（三）因分包或转包导致甲方遭受损失的，乙方应赔偿甲方一切直接和间接损失。</w:t>
      </w:r>
      <w:r/>
    </w:p>
    <w:p>
      <w:pPr>
        <w:ind w:firstLine="422"/>
        <w:spacing w:line="360" w:lineRule="auto"/>
        <w:tabs>
          <w:tab w:val="left" w:pos="426" w:leader="none"/>
          <w:tab w:val="left" w:pos="567" w:leader="none"/>
        </w:tabs>
        <w:rPr>
          <w:rFonts w:ascii="宋体" w:hAnsi="宋体" w:cs="宋体"/>
          <w:b/>
          <w:bCs/>
          <w:color w:val="000000"/>
          <w:szCs w:val="21"/>
        </w:rPr>
      </w:pPr>
      <w:r>
        <w:rPr>
          <w:rFonts w:hint="eastAsia" w:ascii="宋体" w:hAnsi="宋体" w:cs="宋体"/>
          <w:b/>
          <w:bCs/>
          <w:color w:val="000000"/>
          <w:szCs w:val="21"/>
        </w:rPr>
        <w:t xml:space="preserve">六、违约责任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合同一方不履行合同义务或者履行合同义务不符合约定的，应当承担继续履行、采取补救措施或赔偿损失等违约责任。</w:t>
      </w:r>
      <w:r/>
    </w:p>
    <w:p>
      <w:pPr>
        <w:ind w:firstLine="200"/>
        <w:spacing w:line="360" w:lineRule="auto"/>
        <w:rPr>
          <w:rFonts w:ascii="宋体" w:hAnsi="宋体" w:cs="宋体"/>
          <w:color w:val="000000"/>
          <w:szCs w:val="21"/>
        </w:rPr>
        <w:outlineLvl w:val="0"/>
      </w:pPr>
      <w:r>
        <w:rPr>
          <w:rFonts w:hint="eastAsia" w:ascii="宋体" w:hAnsi="宋体" w:cs="宋体"/>
          <w:color w:val="000000"/>
          <w:szCs w:val="21"/>
        </w:rPr>
        <w:t xml:space="preserve">  （一）甲方违约责任</w:t>
      </w:r>
      <w:r/>
    </w:p>
    <w:p>
      <w:pPr>
        <w:ind w:firstLine="200"/>
        <w:spacing w:line="360" w:lineRule="auto"/>
        <w:rPr>
          <w:rFonts w:ascii="宋体" w:hAnsi="宋体" w:cs="宋体"/>
          <w:color w:val="000000"/>
          <w:szCs w:val="21"/>
        </w:rPr>
        <w:outlineLvl w:val="0"/>
      </w:pPr>
      <w:r>
        <w:rPr>
          <w:rFonts w:hint="eastAsia" w:ascii="宋体" w:hAnsi="宋体" w:cs="宋体"/>
          <w:color w:val="000000"/>
          <w:szCs w:val="21"/>
        </w:rPr>
        <w:t xml:space="preserve">   1、本合同生效后，甲方无正当理由要求终止服务的，应向乙方支付本合同总金额20%的违约金，违约金不足以弥补损失的，乙方有权要求甲方补足。</w:t>
      </w:r>
      <w:r/>
    </w:p>
    <w:p>
      <w:pPr>
        <w:ind w:firstLine="200"/>
        <w:spacing w:line="360" w:lineRule="auto"/>
        <w:rPr>
          <w:rFonts w:ascii="宋体" w:hAnsi="宋体" w:cs="宋体"/>
          <w:color w:val="000000"/>
          <w:szCs w:val="21"/>
        </w:rPr>
        <w:outlineLvl w:val="0"/>
      </w:pPr>
      <w:r>
        <w:rPr>
          <w:rFonts w:hint="eastAsia" w:ascii="宋体" w:hAnsi="宋体" w:cs="宋体"/>
          <w:color w:val="000000"/>
          <w:szCs w:val="21"/>
        </w:rPr>
        <w:t xml:space="preserve">   2、甲方逾期支付合同价款的，每逾期1日，应向乙方支付逾期付款金额万分之四的违约金，</w:t>
      </w:r>
      <w:bookmarkStart w:id="20" w:name="_Hlk27642747"/>
      <w:r>
        <w:rPr>
          <w:rFonts w:hint="eastAsia" w:ascii="宋体" w:hAnsi="宋体" w:cs="宋体"/>
          <w:color w:val="000000"/>
          <w:szCs w:val="21"/>
        </w:rPr>
        <w:t xml:space="preserve">但甲方支付的该项违约金总额以逾期付款金额的20%为限</w:t>
      </w:r>
      <w:bookmarkEnd w:id="20"/>
      <w:r>
        <w:rPr>
          <w:rFonts w:hint="eastAsia" w:ascii="宋体" w:hAnsi="宋体" w:cs="宋体"/>
          <w:color w:val="000000"/>
          <w:szCs w:val="21"/>
        </w:rPr>
        <w:t xml:space="preserve">。</w:t>
      </w:r>
      <w:r/>
    </w:p>
    <w:p>
      <w:pPr>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3、甲方违反本合同规定，无正当理由拒绝接收乙方提供的合格服务的，应当承担因此给乙方造成的损失。</w:t>
      </w:r>
      <w:r/>
    </w:p>
    <w:p>
      <w:pPr>
        <w:ind w:firstLine="200"/>
        <w:spacing w:line="360" w:lineRule="auto"/>
        <w:rPr>
          <w:rFonts w:ascii="宋体" w:hAnsi="宋体" w:cs="宋体"/>
          <w:color w:val="000000"/>
          <w:szCs w:val="21"/>
        </w:rPr>
        <w:outlineLvl w:val="0"/>
      </w:pPr>
      <w:r>
        <w:rPr>
          <w:rFonts w:hint="eastAsia" w:ascii="宋体" w:hAnsi="宋体" w:cs="宋体"/>
          <w:color w:val="000000"/>
          <w:szCs w:val="21"/>
        </w:rPr>
        <w:t xml:space="preserve">  （二）乙方违约责任</w:t>
      </w:r>
      <w:r/>
    </w:p>
    <w:p>
      <w:pPr>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1、</w:t>
      </w:r>
      <w:r>
        <w:rPr>
          <w:rFonts w:hint="eastAsia" w:ascii="宋体" w:hAnsi="宋体" w:cs="仿宋"/>
          <w:szCs w:val="21"/>
        </w:rPr>
        <w:t xml:space="preserve">乙方不能提供服务的（逾期未提供服务超过15日视为不能提供服务），或服务不</w:t>
      </w:r>
      <w:r>
        <w:rPr>
          <w:rFonts w:hint="eastAsia" w:ascii="宋体" w:hAnsi="宋体" w:cs="仿宋"/>
          <w:szCs w:val="21"/>
        </w:rPr>
        <w:t xml:space="preserve">合格的，甲方有权解除本合同，乙方应向甲方支付本合同总价款20%的违约金，违约金不足以弥补损失的，甲方有权要求乙方补足。</w:t>
      </w:r>
      <w:r/>
    </w:p>
    <w:p>
      <w:pPr>
        <w:ind w:firstLine="200"/>
        <w:spacing w:line="360" w:lineRule="auto"/>
        <w:rPr>
          <w:rFonts w:ascii="宋体" w:hAnsi="宋体" w:cs="仿宋"/>
          <w:szCs w:val="21"/>
        </w:rPr>
        <w:outlineLvl w:val="0"/>
      </w:pPr>
      <w:r>
        <w:rPr>
          <w:rFonts w:hint="eastAsia" w:ascii="宋体" w:hAnsi="宋体" w:cs="宋体"/>
          <w:color w:val="000000"/>
          <w:szCs w:val="21"/>
        </w:rPr>
        <w:t xml:space="preserve">  2、</w:t>
      </w:r>
      <w:r>
        <w:rPr>
          <w:rFonts w:hint="eastAsia" w:ascii="宋体" w:hAnsi="宋体" w:cs="仿宋"/>
          <w:szCs w:val="21"/>
        </w:rPr>
        <w:t xml:space="preserve">乙方逾期提供服务的，应与甲方协商，甲方仍要求乙方继续提供服务的，乙方应立即提供服务并按照本合同总金额的每天万分之四支付逾期违约金，同时承担甲方因此产生的损失费用。</w:t>
      </w:r>
      <w:r/>
    </w:p>
    <w:p>
      <w:pPr>
        <w:ind w:firstLine="200"/>
        <w:spacing w:line="360" w:lineRule="auto"/>
        <w:rPr>
          <w:rFonts w:ascii="宋体" w:hAnsi="宋体" w:cs="宋体"/>
          <w:color w:val="000000"/>
          <w:szCs w:val="21"/>
        </w:rPr>
        <w:outlineLvl w:val="0"/>
      </w:pPr>
      <w:r>
        <w:rPr>
          <w:rFonts w:hint="eastAsia" w:ascii="宋体" w:hAnsi="宋体" w:cs="宋体"/>
          <w:color w:val="000000"/>
          <w:szCs w:val="21"/>
        </w:rPr>
        <w:t xml:space="preserve">  3、除本合同另有约定以外，若乙方违反本合同约定的，且经甲方催告后【7】日内仍未改正的或该违约情形无法改正的，甲方有权要求乙方立即向甲方支付本合同总金额【20】%的违约金，且甲方有权解除本合同，要求乙方立即退回本合同项下已收取的全部款项。</w:t>
      </w:r>
      <w:r/>
    </w:p>
    <w:p>
      <w:pPr>
        <w:ind w:firstLine="200"/>
        <w:spacing w:line="360" w:lineRule="auto"/>
        <w:rPr>
          <w:rFonts w:ascii="宋体" w:hAnsi="宋体" w:cs="宋体"/>
          <w:color w:val="000000"/>
          <w:szCs w:val="21"/>
        </w:rPr>
        <w:outlineLvl w:val="0"/>
      </w:pPr>
      <w:r>
        <w:rPr>
          <w:rFonts w:hint="eastAsia" w:ascii="宋体" w:hAnsi="宋体" w:cs="宋体"/>
          <w:color w:val="000000"/>
          <w:szCs w:val="21"/>
        </w:rPr>
        <w:t xml:space="preserve">  4、乙方因履行本合同而需向甲方支付款项的（包括但不限于违约赔偿、退款等），甲方有权直接自未付款项中予以抵扣，不足部分甲方有权要求乙方补足。</w:t>
      </w:r>
      <w:r/>
    </w:p>
    <w:p>
      <w:pPr>
        <w:ind w:firstLine="200"/>
        <w:spacing w:line="360" w:lineRule="auto"/>
        <w:rPr>
          <w:rFonts w:ascii="宋体" w:hAnsi="宋体" w:cs="宋体"/>
          <w:color w:val="000000"/>
          <w:szCs w:val="21"/>
        </w:rPr>
        <w:outlineLvl w:val="0"/>
      </w:pPr>
      <w:r>
        <w:rPr>
          <w:rFonts w:hint="eastAsia" w:ascii="宋体" w:hAnsi="宋体" w:cs="宋体"/>
          <w:color w:val="000000"/>
          <w:szCs w:val="21"/>
        </w:rPr>
        <w:t xml:space="preserve">  5、乙方逾期支付本合同约定的任何款项（包括但不限于违约赔偿、退款等）的，每逾期一日，乙方应当甲方支付逾期金额万分之四的违约金。</w:t>
      </w:r>
      <w:r/>
    </w:p>
    <w:p>
      <w:pPr>
        <w:ind w:firstLine="200"/>
        <w:spacing w:line="360" w:lineRule="auto"/>
        <w:rPr>
          <w:rFonts w:ascii="宋体" w:hAnsi="宋体"/>
          <w:szCs w:val="21"/>
        </w:rPr>
        <w:outlineLvl w:val="0"/>
      </w:pPr>
      <w:r>
        <w:rPr>
          <w:rFonts w:hint="eastAsia" w:ascii="宋体" w:hAnsi="宋体" w:cs="宋体"/>
          <w:color w:val="000000"/>
          <w:szCs w:val="21"/>
        </w:rPr>
        <w:t xml:space="preserve">  6、本合同约定的乙方应付违约金不足以弥补甲方一切直接或间接损失的，乙方应当足额赔偿。</w:t>
      </w:r>
      <w:r/>
    </w:p>
    <w:p>
      <w:pPr>
        <w:ind w:firstLine="200"/>
        <w:spacing w:line="360" w:lineRule="auto"/>
        <w:rPr>
          <w:rFonts w:ascii="宋体" w:hAnsi="宋体" w:cs="宋体"/>
          <w:color w:val="000000"/>
          <w:szCs w:val="21"/>
        </w:rPr>
        <w:outlineLvl w:val="0"/>
      </w:pPr>
      <w:r>
        <w:rPr>
          <w:rFonts w:hint="eastAsia" w:ascii="宋体" w:hAnsi="宋体" w:cs="宋体"/>
          <w:color w:val="000000"/>
          <w:szCs w:val="21"/>
        </w:rPr>
        <w:t xml:space="preserve">  7、乙方对招投标文件中承诺函所承诺的内容未按约定提供，甲方有权终止合同，且乙方需向甲方支付本合同总金额【20】%的违约金。</w:t>
      </w:r>
      <w:r/>
    </w:p>
    <w:p>
      <w:pPr>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8、乙方违反本合同第五条约定之情形的，除按相应条款承担违约责任外，甲方还有权依据本合同第六条追究其违约责任。</w:t>
      </w:r>
      <w:r/>
    </w:p>
    <w:p>
      <w:pPr>
        <w:ind w:firstLine="422"/>
        <w:spacing w:line="360" w:lineRule="auto"/>
        <w:tabs>
          <w:tab w:val="left" w:pos="567" w:leader="none"/>
        </w:tabs>
        <w:rPr>
          <w:rFonts w:ascii="宋体" w:hAnsi="宋体" w:cs="宋体"/>
          <w:color w:val="000000"/>
          <w:szCs w:val="21"/>
        </w:rPr>
      </w:pPr>
      <w:r>
        <w:rPr>
          <w:rFonts w:hint="eastAsia" w:ascii="宋体" w:hAnsi="宋体" w:cs="宋体"/>
          <w:b/>
          <w:bCs/>
          <w:color w:val="000000"/>
          <w:szCs w:val="21"/>
        </w:rPr>
        <w:t xml:space="preserve">七、不可抗力</w:t>
      </w:r>
      <w:r/>
    </w:p>
    <w:p>
      <w:pPr>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1.因不可抗力（或甲、乙双方不能控制的原因）不能履行合同的，根据不可抗力的影响，部分或者全部免除责任。但合同一方迟延履行后发生不可抗力的，不能免除责任。</w:t>
      </w:r>
      <w:r/>
    </w:p>
    <w:p>
      <w:pPr>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2.合同一方因不可抗力不能履行合同的，应当在不可抗力发生后10日内通知对方，以减轻可能给对方造成的损失，并应当在发出通知后30日内提供书面证明。</w:t>
      </w:r>
      <w:r/>
    </w:p>
    <w:p>
      <w:pPr>
        <w:ind w:firstLine="420"/>
        <w:spacing w:line="360" w:lineRule="auto"/>
        <w:rPr>
          <w:rFonts w:ascii="宋体" w:hAnsi="宋体" w:cs="宋体"/>
          <w:color w:val="000000"/>
          <w:szCs w:val="21"/>
        </w:rPr>
        <w:outlineLvl w:val="0"/>
      </w:pPr>
      <w:r>
        <w:rPr>
          <w:rFonts w:hint="eastAsia" w:ascii="宋体" w:hAnsi="宋体" w:cs="宋体"/>
          <w:color w:val="000000"/>
          <w:szCs w:val="21"/>
        </w:rPr>
        <w:t xml:space="preserve">3.</w:t>
      </w:r>
      <w:bookmarkStart w:id="21" w:name="_Hlk62832818"/>
      <w:r>
        <w:rPr>
          <w:rFonts w:hint="eastAsia" w:ascii="宋体" w:hAnsi="宋体" w:cs="宋体"/>
          <w:color w:val="000000"/>
          <w:szCs w:val="21"/>
        </w:rPr>
        <w:t xml:space="preserve">不可抗力事由消除后，由双方协商确认合同相关事宜。</w:t>
      </w:r>
      <w:bookmarkEnd w:id="21"/>
      <w:r/>
      <w:r/>
    </w:p>
    <w:p>
      <w:pPr>
        <w:ind w:firstLine="422"/>
        <w:spacing w:line="360" w:lineRule="auto"/>
        <w:tabs>
          <w:tab w:val="left" w:pos="567" w:leader="none"/>
        </w:tabs>
        <w:rPr>
          <w:rFonts w:ascii="宋体" w:hAnsi="宋体" w:cs="宋体"/>
          <w:color w:val="000000"/>
          <w:szCs w:val="21"/>
        </w:rPr>
      </w:pPr>
      <w:r/>
      <w:bookmarkStart w:id="22" w:name="_Toc13543223"/>
      <w:r>
        <w:rPr>
          <w:rFonts w:hint="eastAsia" w:ascii="宋体" w:hAnsi="宋体" w:cs="宋体"/>
          <w:b/>
          <w:bCs/>
          <w:color w:val="000000"/>
          <w:szCs w:val="21"/>
        </w:rPr>
        <w:t xml:space="preserve">八、争议解决</w:t>
      </w:r>
      <w:bookmarkEnd w:id="22"/>
      <w:r/>
      <w:r/>
    </w:p>
    <w:p>
      <w:pPr>
        <w:ind w:firstLine="420"/>
        <w:spacing w:line="360" w:lineRule="auto"/>
        <w:rPr>
          <w:rFonts w:ascii="宋体" w:hAnsi="宋体" w:cs="宋体"/>
          <w:szCs w:val="21"/>
        </w:rPr>
      </w:pPr>
      <w:r/>
      <w:bookmarkStart w:id="23" w:name="_Toc13543224"/>
      <w:r>
        <w:rPr>
          <w:rFonts w:hint="eastAsia" w:ascii="宋体" w:hAnsi="宋体" w:cs="宋体"/>
          <w:szCs w:val="21"/>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360" w:lineRule="auto"/>
        <w:rPr>
          <w:rFonts w:ascii="宋体" w:hAnsi="宋体" w:cs="宋体"/>
          <w:szCs w:val="21"/>
        </w:rPr>
      </w:pPr>
      <w:r>
        <w:rPr>
          <w:rFonts w:hint="eastAsia" w:ascii="宋体" w:hAnsi="宋体" w:cs="宋体"/>
          <w:szCs w:val="21"/>
        </w:rPr>
        <w:t xml:space="preserve">2.如果调解不成，双方中的任何一方可向人民法院提起诉讼。诉讼由甲方所在地人民法院管辖。 </w:t>
      </w:r>
      <w:r/>
    </w:p>
    <w:p>
      <w:pPr>
        <w:ind w:firstLine="420"/>
        <w:spacing w:line="360" w:lineRule="auto"/>
        <w:rPr>
          <w:rFonts w:ascii="宋体" w:hAnsi="宋体" w:cs="宋体"/>
          <w:szCs w:val="21"/>
        </w:rPr>
      </w:pPr>
      <w:r>
        <w:rPr>
          <w:rFonts w:hint="eastAsia" w:ascii="宋体" w:hAnsi="宋体" w:cs="宋体"/>
          <w:szCs w:val="21"/>
        </w:rPr>
        <w:t xml:space="preserve">3.乙方违反本合同规定或乙方追究甲方违约但不成立而产生纠纷的，甲方为处理此纠纷产生的费用由乙方承担，该费用包括但不限于保全费、诉讼费、执行费、鉴定费、律师费、差旅费等。</w:t>
      </w:r>
      <w:r/>
    </w:p>
    <w:p>
      <w:pPr>
        <w:ind w:firstLine="420"/>
        <w:spacing w:line="360" w:lineRule="auto"/>
        <w:rPr>
          <w:rFonts w:ascii="宋体" w:hAnsi="宋体" w:cs="宋体"/>
          <w:szCs w:val="21"/>
        </w:rPr>
      </w:pPr>
      <w:r>
        <w:rPr>
          <w:rFonts w:hint="eastAsia" w:ascii="宋体" w:hAnsi="宋体" w:cs="宋体"/>
          <w:szCs w:val="21"/>
        </w:rPr>
        <w:t xml:space="preserve">4.因合同部分履行引发诉讼的，在诉讼期间，除正在进行诉讼的部分外，本合同的其</w:t>
      </w:r>
      <w:r>
        <w:rPr>
          <w:rFonts w:hint="eastAsia" w:ascii="宋体" w:hAnsi="宋体" w:cs="宋体"/>
          <w:szCs w:val="21"/>
        </w:rPr>
        <w:t xml:space="preserve">它部分应继续执行。</w:t>
      </w:r>
      <w:r/>
    </w:p>
    <w:p>
      <w:pPr>
        <w:ind w:firstLine="422"/>
        <w:spacing w:line="360" w:lineRule="auto"/>
        <w:tabs>
          <w:tab w:val="left" w:pos="426" w:leader="none"/>
          <w:tab w:val="left" w:pos="567" w:leader="none"/>
        </w:tabs>
        <w:rPr>
          <w:rFonts w:ascii="宋体" w:hAnsi="宋体" w:cs="宋体"/>
          <w:color w:val="000000"/>
          <w:szCs w:val="21"/>
        </w:rPr>
      </w:pPr>
      <w:r>
        <w:rPr>
          <w:rFonts w:hint="eastAsia" w:ascii="宋体" w:hAnsi="宋体" w:cs="宋体"/>
          <w:b/>
          <w:bCs/>
          <w:color w:val="000000"/>
          <w:szCs w:val="21"/>
        </w:rPr>
        <w:t xml:space="preserve">九、合同的解除和转让</w:t>
      </w:r>
      <w:r/>
    </w:p>
    <w:p>
      <w:pPr>
        <w:ind w:firstLine="420"/>
        <w:spacing w:line="360" w:lineRule="auto"/>
        <w:rPr>
          <w:rFonts w:ascii="宋体" w:hAnsi="宋体"/>
          <w:color w:val="000000"/>
          <w:szCs w:val="21"/>
        </w:rPr>
      </w:pPr>
      <w:r>
        <w:rPr>
          <w:rFonts w:hint="eastAsia" w:ascii="宋体" w:hAnsi="宋体"/>
          <w:color w:val="000000"/>
          <w:szCs w:val="21"/>
        </w:rPr>
        <w:t xml:space="preserve">（一）除《政府采购法》第49条、第50条规定的情形及本合同约定的情形外，本合同签订后，甲乙双方不得擅自变更、中止或终止本合同。</w:t>
      </w:r>
      <w:r/>
    </w:p>
    <w:p>
      <w:pPr>
        <w:ind w:firstLine="420"/>
        <w:spacing w:line="360" w:lineRule="auto"/>
        <w:rPr>
          <w:rFonts w:ascii="宋体" w:hAnsi="宋体"/>
          <w:color w:val="000000"/>
          <w:szCs w:val="21"/>
        </w:rPr>
      </w:pPr>
      <w:r>
        <w:rPr>
          <w:rFonts w:hint="eastAsia" w:ascii="宋体" w:hAnsi="宋体"/>
          <w:color w:val="000000"/>
          <w:szCs w:val="21"/>
        </w:rPr>
        <w:t xml:space="preserve">（二）有下列情形之一，合同一方可以解除合同：</w:t>
      </w:r>
      <w:r/>
    </w:p>
    <w:p>
      <w:pPr>
        <w:ind w:firstLine="420"/>
        <w:spacing w:line="360" w:lineRule="auto"/>
        <w:rPr>
          <w:rFonts w:ascii="宋体" w:hAnsi="宋体"/>
          <w:color w:val="000000"/>
          <w:szCs w:val="21"/>
        </w:rPr>
      </w:pPr>
      <w:r>
        <w:rPr>
          <w:rFonts w:hint="eastAsia" w:ascii="宋体" w:hAnsi="宋体"/>
          <w:color w:val="000000"/>
          <w:szCs w:val="21"/>
        </w:rPr>
        <w:t xml:space="preserve">1、因不可抗力致使不能实现合同目的，未受不可抗力影响的一方有权解除合同；</w:t>
      </w:r>
      <w:r/>
    </w:p>
    <w:p>
      <w:pPr>
        <w:ind w:firstLine="420"/>
        <w:spacing w:line="360" w:lineRule="auto"/>
        <w:rPr>
          <w:rFonts w:ascii="宋体" w:hAnsi="宋体"/>
          <w:color w:val="000000"/>
          <w:szCs w:val="21"/>
        </w:rPr>
      </w:pPr>
      <w:r>
        <w:rPr>
          <w:rFonts w:hint="eastAsia" w:ascii="宋体" w:hAnsi="宋体"/>
          <w:color w:val="000000"/>
          <w:szCs w:val="21"/>
        </w:rPr>
        <w:t xml:space="preserve">2、因合同一方违约导致合同不能履行，另一方有权解除合同。</w:t>
      </w:r>
      <w:r/>
    </w:p>
    <w:p>
      <w:pPr>
        <w:ind w:firstLine="420"/>
        <w:spacing w:line="360" w:lineRule="auto"/>
        <w:rPr>
          <w:rFonts w:ascii="宋体" w:hAnsi="宋体"/>
          <w:color w:val="000000"/>
          <w:szCs w:val="21"/>
        </w:rPr>
      </w:pPr>
      <w:r>
        <w:rPr>
          <w:rFonts w:hint="eastAsia" w:ascii="宋体" w:hAnsi="宋体"/>
          <w:color w:val="000000"/>
          <w:szCs w:val="21"/>
        </w:rPr>
        <w:t xml:space="preserve">（三）有权解除合同的一方，应当在违约事实或不可抗力发生之后三十天内书面通知对方提出解除合同，合同在书面通知到达对方时解除。</w:t>
      </w:r>
      <w:r/>
    </w:p>
    <w:p>
      <w:pPr>
        <w:ind w:firstLine="420"/>
        <w:spacing w:line="360" w:lineRule="auto"/>
        <w:rPr>
          <w:rFonts w:ascii="宋体" w:hAnsi="宋体"/>
          <w:color w:val="000000"/>
          <w:szCs w:val="21"/>
        </w:rPr>
      </w:pPr>
      <w:r>
        <w:rPr>
          <w:rFonts w:hint="eastAsia" w:ascii="宋体" w:hAnsi="宋体"/>
          <w:color w:val="000000"/>
          <w:szCs w:val="21"/>
        </w:rPr>
        <w:t xml:space="preserve">（四）合同的部分和全部都不得转让。</w:t>
      </w:r>
      <w:r/>
    </w:p>
    <w:p>
      <w:pPr>
        <w:pStyle w:val="751"/>
        <w:ind w:left="0" w:firstLine="420"/>
        <w:spacing w:line="360" w:lineRule="auto"/>
        <w:rPr>
          <w:rFonts w:ascii="宋体" w:hAnsi="宋体" w:cs="宋体"/>
          <w:szCs w:val="21"/>
        </w:rPr>
      </w:pPr>
      <w:r>
        <w:rPr>
          <w:rFonts w:hint="eastAsia" w:ascii="宋体" w:hAnsi="宋体" w:cs="宋体"/>
          <w:color w:val="000000"/>
          <w:szCs w:val="21"/>
        </w:rPr>
        <w:t xml:space="preserve">（五）如因乙方违约，甲方依法或依约解除合同的，乙方应当支付合同总金额10%的违约金，违约金不足以弥补甲方损失的，乙方应当足额赔偿。</w:t>
      </w:r>
      <w:bookmarkEnd w:id="23"/>
      <w:r/>
      <w:r/>
    </w:p>
    <w:p>
      <w:pPr>
        <w:ind w:firstLine="422"/>
        <w:spacing w:line="360" w:lineRule="auto"/>
        <w:tabs>
          <w:tab w:val="left" w:pos="567" w:leader="none"/>
        </w:tabs>
        <w:rPr>
          <w:rFonts w:ascii="宋体" w:hAnsi="宋体" w:cs="宋体"/>
          <w:color w:val="000000"/>
          <w:szCs w:val="21"/>
        </w:rPr>
      </w:pPr>
      <w:r>
        <w:rPr>
          <w:rFonts w:hint="eastAsia" w:ascii="宋体" w:hAnsi="宋体" w:cs="宋体"/>
          <w:b/>
          <w:bCs/>
          <w:color w:val="000000"/>
          <w:szCs w:val="21"/>
        </w:rPr>
        <w:t xml:space="preserve">十、</w:t>
      </w:r>
      <w:r>
        <w:rPr>
          <w:rFonts w:hint="eastAsia" w:ascii="宋体" w:hAnsi="宋体" w:cs="宋体"/>
          <w:b/>
          <w:szCs w:val="21"/>
        </w:rPr>
        <w:t xml:space="preserve">合同生效及其他</w:t>
      </w:r>
      <w:r/>
    </w:p>
    <w:p>
      <w:pPr>
        <w:ind w:firstLine="420"/>
        <w:spacing w:line="360" w:lineRule="auto"/>
        <w:rPr>
          <w:rFonts w:ascii="宋体" w:hAnsi="宋体" w:cs="宋体"/>
          <w:szCs w:val="21"/>
        </w:rPr>
      </w:pPr>
      <w:r/>
      <w:bookmarkStart w:id="24" w:name="_Hlk62833081"/>
      <w:r>
        <w:rPr>
          <w:rFonts w:hint="eastAsia" w:ascii="宋体" w:hAnsi="宋体" w:cs="宋体"/>
          <w:szCs w:val="21"/>
        </w:rPr>
        <w:t xml:space="preserve">1.双方签约人为各自法定代表人或被授权代表。</w:t>
      </w:r>
      <w:r/>
    </w:p>
    <w:p>
      <w:pPr>
        <w:ind w:firstLine="420"/>
        <w:spacing w:line="360" w:lineRule="auto"/>
        <w:rPr>
          <w:rFonts w:ascii="宋体" w:hAnsi="宋体" w:cs="宋体"/>
          <w:szCs w:val="21"/>
        </w:rPr>
      </w:pPr>
      <w:r>
        <w:rPr>
          <w:rFonts w:hint="eastAsia" w:ascii="宋体" w:hAnsi="宋体" w:cs="宋体"/>
          <w:szCs w:val="21"/>
        </w:rPr>
        <w:t xml:space="preserve">2.本合同系指本文件及其附件中的所有部分，招标文件、中标人的投标文件、中标通知书、中标人在采购过程中的澄清和承诺等为本合同不可缺少的组成部分。</w:t>
      </w:r>
      <w:r/>
    </w:p>
    <w:p>
      <w:pPr>
        <w:ind w:firstLine="420"/>
        <w:spacing w:line="360" w:lineRule="auto"/>
        <w:rPr>
          <w:rFonts w:ascii="宋体" w:hAnsi="宋体" w:cs="宋体"/>
          <w:szCs w:val="21"/>
        </w:rPr>
      </w:pPr>
      <w:r>
        <w:rPr>
          <w:rFonts w:hint="eastAsia" w:ascii="宋体" w:hAnsi="宋体" w:cs="宋体"/>
          <w:szCs w:val="21"/>
        </w:rPr>
        <w:t xml:space="preserve">3.本合同经甲乙双方法定代表人或授权代表人签字并加盖公章后即生效，生效后须进行网上备案。</w:t>
      </w:r>
      <w:r/>
    </w:p>
    <w:p>
      <w:pPr>
        <w:ind w:firstLine="420"/>
        <w:spacing w:line="360" w:lineRule="auto"/>
        <w:rPr>
          <w:rFonts w:ascii="宋体" w:hAnsi="宋体" w:cs="宋体"/>
          <w:szCs w:val="21"/>
        </w:rPr>
      </w:pPr>
      <w:r>
        <w:rPr>
          <w:rFonts w:hint="eastAsia" w:ascii="宋体" w:hAnsi="宋体" w:cs="宋体"/>
          <w:szCs w:val="21"/>
        </w:rPr>
        <w:t xml:space="preserve">4.本合同一式【伍】份，甲方执【贰】份，乙方执【贰】份，代理机构【壹】份,各份具有同等法律效力。</w:t>
      </w:r>
      <w:r/>
    </w:p>
    <w:p>
      <w:pPr>
        <w:ind w:firstLine="420"/>
        <w:spacing w:line="360" w:lineRule="auto"/>
        <w:rPr>
          <w:rFonts w:ascii="宋体" w:hAnsi="宋体" w:cs="宋体"/>
          <w:szCs w:val="21"/>
        </w:rPr>
      </w:pPr>
      <w:r>
        <w:rPr>
          <w:rFonts w:hint="eastAsia" w:ascii="宋体" w:hAnsi="宋体" w:cs="宋体"/>
          <w:szCs w:val="21"/>
        </w:rPr>
        <w:t xml:space="preserve">5.本合同应按照中华人民共和国的现行法</w:t>
      </w:r>
      <w:r>
        <w:rPr>
          <w:rFonts w:hint="eastAsia" w:ascii="宋体" w:hAnsi="宋体" w:cs="宋体"/>
          <w:szCs w:val="21"/>
        </w:rPr>
        <w:t xml:space="preserve">律进行解释。</w:t>
      </w:r>
      <w:r/>
    </w:p>
    <w:p>
      <w:pPr>
        <w:ind w:firstLine="420"/>
        <w:spacing w:line="360" w:lineRule="auto"/>
        <w:rPr>
          <w:rFonts w:ascii="宋体" w:hAnsi="宋体" w:cs="宋体"/>
          <w:szCs w:val="21"/>
        </w:rPr>
      </w:pPr>
      <w:r>
        <w:rPr>
          <w:rFonts w:hint="eastAsia" w:ascii="宋体" w:hAnsi="宋体" w:cs="宋体"/>
          <w:szCs w:val="21"/>
        </w:rPr>
        <w:t xml:space="preserve">6.合同修改：除甲乙双方签署书面修改、补充协议，并成为本合同不可分割的一部分之外，本合同条件不得有任何变化或修改。</w:t>
      </w:r>
      <w:r/>
    </w:p>
    <w:p>
      <w:pPr>
        <w:ind w:firstLine="420"/>
        <w:spacing w:line="360" w:lineRule="auto"/>
        <w:rPr>
          <w:rFonts w:ascii="宋体" w:hAnsi="宋体" w:cs="宋体"/>
          <w:szCs w:val="21"/>
        </w:rPr>
      </w:pPr>
      <w:r>
        <w:rPr>
          <w:rFonts w:hint="eastAsia" w:ascii="宋体" w:hAnsi="宋体" w:cs="宋体"/>
          <w:szCs w:val="21"/>
        </w:rPr>
        <w:t xml:space="preserve">7.本合同首部载明的地址为甲乙双方认可的相关文件、法律文书送达地址，任何一方如需更换地址的，应在变更后3日内书面通知另一方，未通知的一方自行承担法院送达不能等不利后果。</w:t>
      </w:r>
      <w:r/>
    </w:p>
    <w:p>
      <w:pPr>
        <w:ind w:firstLine="200"/>
        <w:spacing w:line="360" w:lineRule="auto"/>
        <w:rPr>
          <w:rFonts w:ascii="宋体" w:hAnsi="宋体" w:cs="宋体"/>
          <w:bCs/>
          <w:color w:val="000000"/>
          <w:szCs w:val="21"/>
        </w:rPr>
      </w:pPr>
      <w:r>
        <w:rPr>
          <w:rFonts w:hint="eastAsia" w:ascii="宋体" w:hAnsi="宋体" w:cs="宋体"/>
          <w:bCs/>
          <w:color w:val="000000"/>
          <w:szCs w:val="21"/>
        </w:rPr>
        <w:t xml:space="preserve">（以下无正文）</w:t>
      </w:r>
      <w:bookmarkEnd w:id="24"/>
      <w:r/>
      <w:r/>
    </w:p>
    <w:p>
      <w:pPr>
        <w:rPr>
          <w:rFonts w:ascii="宋体" w:hAnsi="宋体" w:cs="宋体"/>
          <w:color w:val="000000"/>
          <w:szCs w:val="21"/>
        </w:rPr>
      </w:pPr>
      <w:r>
        <w:rPr>
          <w:rFonts w:ascii="宋体" w:hAnsi="宋体" w:cs="宋体"/>
          <w:color w:val="000000"/>
          <w:szCs w:val="21"/>
        </w:rPr>
      </w:r>
      <w:r/>
    </w:p>
    <w:p>
      <w:pPr>
        <w:pStyle w:val="756"/>
        <w:rPr>
          <w:rFonts w:ascii="宋体" w:hAnsi="宋体" w:cs="宋体"/>
          <w:color w:val="000000"/>
          <w:szCs w:val="21"/>
        </w:rPr>
      </w:pPr>
      <w:r>
        <w:rPr>
          <w:rFonts w:ascii="宋体" w:hAnsi="宋体" w:cs="宋体"/>
          <w:color w:val="000000"/>
          <w:szCs w:val="21"/>
        </w:rPr>
      </w:r>
      <w:r/>
    </w:p>
    <w:p>
      <w:pPr>
        <w:rPr>
          <w:rFonts w:ascii="宋体" w:hAnsi="宋体"/>
          <w:szCs w:val="21"/>
        </w:rPr>
      </w:pPr>
      <w:r>
        <w:rPr>
          <w:rFonts w:ascii="宋体" w:hAnsi="宋体"/>
          <w:szCs w:val="21"/>
        </w:rPr>
      </w:r>
      <w:r/>
    </w:p>
    <w:p>
      <w:pPr>
        <w:spacing w:line="360" w:lineRule="auto"/>
        <w:rPr>
          <w:rFonts w:ascii="宋体" w:hAnsi="宋体" w:cs="宋体"/>
          <w:color w:val="000000"/>
          <w:szCs w:val="21"/>
        </w:rPr>
      </w:pPr>
      <w:r>
        <w:rPr>
          <w:rFonts w:hint="eastAsia" w:ascii="宋体" w:hAnsi="宋体" w:cs="宋体"/>
          <w:color w:val="000000"/>
          <w:szCs w:val="21"/>
        </w:rPr>
        <w:t xml:space="preserve">甲方签章：                               乙方签章：            </w:t>
      </w:r>
      <w:r/>
    </w:p>
    <w:p>
      <w:pPr>
        <w:spacing w:line="360" w:lineRule="auto"/>
        <w:rPr>
          <w:rFonts w:ascii="宋体" w:hAnsi="宋体" w:cs="宋体"/>
          <w:color w:val="000000"/>
          <w:szCs w:val="21"/>
        </w:rPr>
      </w:pPr>
      <w:r>
        <w:rPr>
          <w:rFonts w:hint="eastAsia" w:ascii="宋体" w:hAnsi="宋体" w:cs="宋体"/>
          <w:color w:val="000000"/>
          <w:szCs w:val="21"/>
        </w:rPr>
        <w:t xml:space="preserve">法定（授权）代表人签字：                 法定（授权）代表人签字：                  </w:t>
      </w:r>
      <w:r/>
    </w:p>
    <w:p>
      <w:pPr>
        <w:rPr>
          <w:rFonts w:ascii="宋体" w:hAnsi="宋体" w:cs="仿宋"/>
          <w:b/>
          <w:bCs/>
          <w:szCs w:val="21"/>
        </w:rPr>
      </w:pPr>
      <w:r>
        <w:rPr>
          <w:rFonts w:hint="eastAsia" w:ascii="宋体" w:hAnsi="宋体" w:cs="宋体"/>
          <w:color w:val="000000"/>
          <w:szCs w:val="21"/>
        </w:rPr>
        <w:t xml:space="preserve">日期：     年     月     日              日期：     年     月     日</w:t>
      </w:r>
      <w:r>
        <w:rPr>
          <w:rFonts w:ascii="宋体" w:hAnsi="宋体" w:cs="仿宋"/>
          <w:b/>
          <w:bCs/>
          <w:szCs w:val="21"/>
        </w:rPr>
        <w:br w:type="page" w:clear="all"/>
      </w:r>
      <w:r/>
    </w:p>
    <w:p>
      <w:pPr>
        <w:jc w:val="center"/>
        <w:spacing w:line="360" w:lineRule="auto"/>
        <w:rPr>
          <w:rFonts w:ascii="宋体" w:hAnsi="宋体"/>
          <w:b/>
          <w:sz w:val="44"/>
          <w:szCs w:val="44"/>
        </w:rPr>
        <w:outlineLvl w:val="0"/>
      </w:pPr>
      <w:r/>
      <w:bookmarkStart w:id="25" w:name="_Toc73000678"/>
      <w:r/>
      <w:bookmarkStart w:id="26" w:name="_Toc68611039"/>
      <w:r>
        <w:rPr>
          <w:rFonts w:hint="eastAsia" w:ascii="宋体" w:hAnsi="宋体"/>
          <w:b/>
          <w:sz w:val="44"/>
          <w:szCs w:val="44"/>
        </w:rPr>
        <w:t xml:space="preserve">第六章 </w:t>
      </w:r>
      <w:bookmarkStart w:id="27" w:name="评分要点"/>
      <w:r/>
      <w:bookmarkEnd w:id="27"/>
      <w:r>
        <w:rPr>
          <w:rFonts w:hint="eastAsia" w:ascii="宋体" w:hAnsi="宋体"/>
          <w:b/>
          <w:sz w:val="44"/>
          <w:szCs w:val="44"/>
        </w:rPr>
        <w:t xml:space="preserve">评审办法和评分标准</w:t>
      </w:r>
      <w:bookmarkEnd w:id="25"/>
      <w:r/>
      <w:bookmarkEnd w:id="26"/>
      <w:r/>
      <w:r/>
    </w:p>
    <w:p>
      <w:pPr>
        <w:ind w:firstLine="422"/>
        <w:spacing w:line="360" w:lineRule="auto"/>
        <w:rPr>
          <w:rFonts w:ascii="宋体" w:hAnsi="宋体"/>
          <w:b/>
          <w:szCs w:val="21"/>
        </w:rPr>
      </w:pPr>
      <w:r/>
      <w:bookmarkStart w:id="28" w:name="_Toc16264"/>
      <w:r/>
      <w:bookmarkStart w:id="29" w:name="_Toc17476"/>
      <w:r/>
      <w:bookmarkStart w:id="30" w:name="_Toc698"/>
      <w:r>
        <w:rPr>
          <w:rFonts w:hint="eastAsia" w:ascii="宋体" w:hAnsi="宋体"/>
          <w:b/>
          <w:szCs w:val="21"/>
        </w:rPr>
        <w:t xml:space="preserve">一、评审办法：</w:t>
      </w:r>
      <w:bookmarkEnd w:id="28"/>
      <w:r/>
      <w:bookmarkEnd w:id="29"/>
      <w:r/>
      <w:bookmarkEnd w:id="30"/>
      <w:r/>
      <w:r/>
    </w:p>
    <w:p>
      <w:pPr>
        <w:ind w:firstLine="420"/>
        <w:spacing w:line="360" w:lineRule="auto"/>
        <w:rPr>
          <w:rFonts w:ascii="宋体" w:hAnsi="宋体" w:cs="宋体"/>
        </w:rPr>
      </w:pPr>
      <w:r>
        <w:rPr>
          <w:rFonts w:hint="eastAsia" w:ascii="宋体" w:hAnsi="宋体" w:cs="宋体"/>
        </w:rPr>
        <w:t xml:space="preserve">1.本次磋商采用</w:t>
      </w:r>
      <w:r>
        <w:rPr>
          <w:rFonts w:hint="eastAsia" w:ascii="宋体" w:hAnsi="宋体" w:cs="宋体"/>
          <w:b/>
        </w:rPr>
        <w:t xml:space="preserve">综合评分法</w:t>
      </w:r>
      <w:r>
        <w:rPr>
          <w:rFonts w:hint="eastAsia" w:ascii="宋体" w:hAnsi="宋体" w:cs="宋体"/>
        </w:rPr>
        <w:t xml:space="preserve">，即在响应文件满足采购文件全部实质性要求且按评审因素的量化指标评审得分最高的供应商为成交候选供应商。采购人书面授权磋商小组直接确定成交供应商。</w:t>
      </w:r>
      <w:r/>
    </w:p>
    <w:p>
      <w:pPr>
        <w:ind w:firstLine="420"/>
        <w:spacing w:line="360" w:lineRule="auto"/>
        <w:rPr>
          <w:rFonts w:ascii="宋体" w:hAnsi="宋体" w:cs="宋体"/>
        </w:rPr>
      </w:pPr>
      <w:r>
        <w:rPr>
          <w:rFonts w:hint="eastAsia" w:ascii="宋体" w:hAnsi="宋体" w:cs="宋体"/>
        </w:rPr>
        <w:t xml:space="preserve">2.磋商小组各成员独立对每个进入打分程序的有效磋商供应商的响应文件技术和资质部分以打分的形式进行评审和评价。</w:t>
      </w:r>
      <w:r/>
    </w:p>
    <w:p>
      <w:pPr>
        <w:ind w:firstLine="420"/>
        <w:spacing w:line="360" w:lineRule="auto"/>
        <w:rPr>
          <w:rFonts w:ascii="宋体" w:hAnsi="宋体" w:cs="宋体"/>
        </w:rPr>
      </w:pPr>
      <w:r>
        <w:rPr>
          <w:rFonts w:hint="eastAsia" w:ascii="宋体" w:hAnsi="宋体" w:cs="宋体"/>
        </w:rPr>
        <w:t xml:space="preserve">3.对评委的评分（除价格分外）进行统计汇总，直接算术平均计算出每个磋商供应商的得分，加上价格得分即为每个磋商供应商的综合得分。</w:t>
      </w:r>
      <w:r/>
    </w:p>
    <w:p>
      <w:pPr>
        <w:ind w:firstLine="420"/>
        <w:spacing w:line="360" w:lineRule="auto"/>
        <w:rPr>
          <w:rFonts w:ascii="宋体" w:hAnsi="宋体" w:cs="宋体"/>
        </w:rPr>
      </w:pPr>
      <w:r>
        <w:rPr>
          <w:rFonts w:hint="eastAsia" w:ascii="宋体" w:hAnsi="宋体" w:cs="宋体"/>
        </w:rPr>
        <w:t xml:space="preserve">4.如出现评审总得分最高的磋商供应商有两个或两个以上的，以磋商报价较低者优先作为成交供应商，如果磋商报价也相同的，则由磋商小组按照技术指标优劣顺序确定成交供应商。</w:t>
      </w:r>
      <w:r/>
    </w:p>
    <w:p>
      <w:pPr>
        <w:ind w:firstLine="420"/>
        <w:spacing w:line="360" w:lineRule="auto"/>
        <w:rPr>
          <w:rFonts w:ascii="宋体" w:hAnsi="宋体" w:cs="宋体"/>
        </w:rPr>
      </w:pPr>
      <w:r>
        <w:rPr>
          <w:rFonts w:hint="eastAsia" w:ascii="宋体" w:hAnsi="宋体" w:cs="宋体"/>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20"/>
        <w:spacing w:line="360" w:lineRule="auto"/>
        <w:rPr>
          <w:rFonts w:ascii="宋体" w:hAnsi="宋体" w:cs="宋体"/>
        </w:rPr>
      </w:pPr>
      <w:r>
        <w:rPr>
          <w:rFonts w:hint="eastAsia" w:ascii="宋体" w:hAnsi="宋体" w:cs="宋体"/>
        </w:rPr>
        <w:t xml:space="preserve">6.针对中小型企业、残疾人福利企业和监狱企业的评审：</w:t>
      </w:r>
      <w:r/>
    </w:p>
    <w:p>
      <w:pPr>
        <w:ind w:firstLine="420"/>
        <w:spacing w:line="360" w:lineRule="auto"/>
        <w:rPr>
          <w:rFonts w:ascii="宋体" w:hAnsi="宋体" w:cs="宋体"/>
        </w:rPr>
      </w:pPr>
      <w:r>
        <w:rPr>
          <w:rFonts w:hint="eastAsia" w:ascii="宋体" w:hAnsi="宋体" w:cs="宋体"/>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w:t>
      </w:r>
      <w:r>
        <w:rPr>
          <w:rFonts w:hint="eastAsia" w:ascii="宋体" w:hAnsi="宋体"/>
        </w:rPr>
        <w:t xml:space="preserve">及《关于印发&lt;苏州市政府采购促进中小企业发展实施意见</w:t>
      </w:r>
      <w:r>
        <w:rPr>
          <w:rFonts w:ascii="宋体" w:hAnsi="宋体"/>
        </w:rPr>
        <w:t xml:space="preserve">&gt;</w:t>
      </w:r>
      <w:r>
        <w:rPr>
          <w:rFonts w:hint="eastAsia" w:ascii="宋体" w:hAnsi="宋体"/>
        </w:rPr>
        <w:t xml:space="preserve">的通知》（苏财购〔202</w:t>
      </w:r>
      <w:r>
        <w:rPr>
          <w:rFonts w:ascii="宋体" w:hAnsi="宋体"/>
        </w:rPr>
        <w:t xml:space="preserve">2</w:t>
      </w:r>
      <w:r>
        <w:rPr>
          <w:rFonts w:hint="eastAsia" w:ascii="宋体" w:hAnsi="宋体"/>
        </w:rPr>
        <w:t xml:space="preserve">〕</w:t>
      </w:r>
      <w:r>
        <w:rPr>
          <w:rFonts w:ascii="宋体" w:hAnsi="宋体"/>
        </w:rPr>
        <w:t xml:space="preserve">16</w:t>
      </w:r>
      <w:r>
        <w:rPr>
          <w:rFonts w:hint="eastAsia" w:ascii="宋体" w:hAnsi="宋体"/>
        </w:rPr>
        <w:t xml:space="preserve">号）的有关规定</w:t>
      </w:r>
      <w:r>
        <w:rPr>
          <w:rFonts w:hint="eastAsia" w:ascii="宋体" w:hAnsi="宋体" w:cs="宋体"/>
        </w:rPr>
        <w:t xml:space="preserve">，对于符合上述文件规定情形的小微企业、残疾人福利性单位及监狱企业报价给予</w:t>
      </w:r>
      <w:r>
        <w:rPr>
          <w:rFonts w:ascii="宋体" w:hAnsi="宋体" w:cs="宋体"/>
          <w:b/>
        </w:rPr>
        <w:t xml:space="preserve">2</w:t>
      </w:r>
      <w:r>
        <w:rPr>
          <w:rFonts w:hint="eastAsia" w:ascii="宋体" w:hAnsi="宋体" w:cs="宋体"/>
          <w:b/>
        </w:rPr>
        <w:t xml:space="preserve">0%</w:t>
      </w:r>
      <w:r>
        <w:rPr>
          <w:rFonts w:hint="eastAsia" w:ascii="宋体" w:hAnsi="宋体" w:cs="宋体"/>
        </w:rPr>
        <w:t xml:space="preserve">的扣除，用扣除后的价格参与评审，如扣除后的价格为最低价的，则作为评审基准价，成交金额则以实际响应报价为准。残疾人福利性单位属于小型、微型企业的，不重复享受政策。</w:t>
      </w:r>
      <w:r>
        <w:rPr>
          <w:rFonts w:hint="eastAsia" w:ascii="宋体" w:hAnsi="宋体"/>
          <w:b/>
        </w:rPr>
        <w:t xml:space="preserve">服务类项目中供应商若使用退休人员，将不享受中小企业扶持政策。</w:t>
      </w:r>
      <w:r/>
    </w:p>
    <w:p>
      <w:pPr>
        <w:ind w:firstLine="420"/>
        <w:spacing w:line="360" w:lineRule="auto"/>
        <w:rPr>
          <w:rFonts w:ascii="宋体" w:hAnsi="宋体" w:cs="宋体"/>
        </w:rPr>
      </w:pPr>
      <w:r>
        <w:rPr>
          <w:rFonts w:hint="eastAsia" w:ascii="宋体" w:hAnsi="宋体" w:cs="宋体"/>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20"/>
        <w:spacing w:line="360" w:lineRule="auto"/>
        <w:rPr>
          <w:rFonts w:ascii="宋体" w:hAnsi="宋体" w:cs="宋体"/>
        </w:rPr>
      </w:pPr>
      <w:r>
        <w:rPr>
          <w:rFonts w:hint="eastAsia" w:ascii="宋体" w:hAnsi="宋体" w:cs="宋体"/>
        </w:rPr>
        <w:t xml:space="preserve">注：①填报“中小企业声明函”需严格按“工信部联企业〔2011〕300号通知中的《中小企业划型标准规定》进行。</w:t>
      </w:r>
      <w:r/>
    </w:p>
    <w:p>
      <w:pPr>
        <w:ind w:firstLine="420"/>
        <w:spacing w:line="360" w:lineRule="auto"/>
        <w:rPr>
          <w:rFonts w:ascii="宋体" w:hAnsi="宋体" w:cs="宋体"/>
        </w:rPr>
      </w:pPr>
      <w:r>
        <w:rPr>
          <w:rFonts w:hint="eastAsia" w:ascii="宋体" w:hAnsi="宋体" w:cs="宋体"/>
        </w:rPr>
        <w:t xml:space="preserve">②若供应商提供的声明函或认定证明为虚假材料，按“政府采购法”相关规定处理并报请政府监管部门给予行政处罚。</w:t>
      </w:r>
      <w:r/>
    </w:p>
    <w:p>
      <w:pPr>
        <w:ind w:firstLine="420"/>
        <w:spacing w:line="360" w:lineRule="auto"/>
        <w:rPr>
          <w:rFonts w:ascii="宋体" w:hAnsi="宋体" w:cs="宋体"/>
        </w:rPr>
      </w:pPr>
      <w:r>
        <w:rPr>
          <w:rFonts w:ascii="宋体" w:hAnsi="宋体" w:cs="宋体"/>
        </w:rPr>
      </w:r>
      <w:r/>
    </w:p>
    <w:p>
      <w:pPr>
        <w:ind w:firstLine="422"/>
        <w:jc w:val="left"/>
        <w:spacing w:line="360" w:lineRule="auto"/>
        <w:rPr>
          <w:rFonts w:ascii="宋体" w:hAnsi="宋体" w:cs="宋体"/>
          <w:b/>
          <w:szCs w:val="21"/>
        </w:rPr>
      </w:pPr>
      <w:r>
        <w:rPr>
          <w:rFonts w:hint="eastAsia" w:ascii="宋体" w:hAnsi="宋体" w:cs="宋体"/>
          <w:b/>
          <w:szCs w:val="21"/>
        </w:rPr>
        <w:t xml:space="preserve">二、评分标准：</w:t>
      </w:r>
      <w:r/>
    </w:p>
    <w:p>
      <w:pPr>
        <w:ind w:firstLine="422"/>
        <w:spacing w:line="360" w:lineRule="auto"/>
        <w:rPr>
          <w:rFonts w:ascii="宋体" w:hAnsi="宋体" w:cs="宋体"/>
          <w:b/>
          <w:bCs/>
          <w:szCs w:val="21"/>
        </w:rPr>
      </w:pPr>
      <w:r>
        <w:rPr>
          <w:rFonts w:hint="eastAsia" w:ascii="宋体" w:hAnsi="宋体" w:cs="宋体"/>
          <w:b/>
          <w:bCs/>
          <w:szCs w:val="21"/>
        </w:rPr>
        <w:t xml:space="preserve">（一）价格基准分：（30分）</w:t>
      </w:r>
      <w:r/>
    </w:p>
    <w:p>
      <w:pPr>
        <w:ind w:firstLine="420"/>
        <w:spacing w:line="360" w:lineRule="auto"/>
        <w:rPr>
          <w:rFonts w:ascii="宋体" w:hAnsi="宋体" w:cs="宋体"/>
        </w:rPr>
      </w:pPr>
      <w:r>
        <w:rPr>
          <w:rFonts w:hint="eastAsia" w:ascii="宋体" w:hAnsi="宋体" w:cs="宋体"/>
        </w:rPr>
        <w:t xml:space="preserve">1.响应总报价低于或等于财政预算价格（或最高限价）的，为有效响应报价。超财政预算（或最高限价）的响应报价为无效响应报价。</w:t>
      </w:r>
      <w:r/>
    </w:p>
    <w:p>
      <w:pPr>
        <w:ind w:firstLine="420"/>
        <w:spacing w:line="360" w:lineRule="auto"/>
        <w:rPr>
          <w:rFonts w:ascii="宋体" w:hAnsi="宋体" w:cs="宋体"/>
        </w:rPr>
      </w:pPr>
      <w:r>
        <w:rPr>
          <w:rFonts w:hint="eastAsia" w:ascii="宋体" w:hAnsi="宋体" w:cs="宋体"/>
        </w:rPr>
        <w:t xml:space="preserve">2.在所有有效响应报价中满足采购文件要求，且响应价格最低的响应报价为磋商基准价，其他供应商的价格分按照下列公式计算（计算结果四舍五入保留两位小数）。</w:t>
      </w:r>
      <w:r/>
    </w:p>
    <w:p>
      <w:pPr>
        <w:ind w:firstLine="420"/>
        <w:spacing w:line="360" w:lineRule="auto"/>
        <w:rPr>
          <w:rFonts w:ascii="宋体" w:hAnsi="宋体" w:cs="宋体"/>
        </w:rPr>
      </w:pPr>
      <w:r>
        <w:rPr>
          <w:rFonts w:hint="eastAsia" w:ascii="宋体" w:hAnsi="宋体" w:cs="宋体"/>
        </w:rPr>
        <w:t xml:space="preserve">3.磋商报价得分＝（磋商基准价/最终磋商报价）×价格权值×100（价格权值为30%）</w:t>
      </w:r>
      <w:r/>
    </w:p>
    <w:p>
      <w:pPr>
        <w:ind w:firstLine="420"/>
        <w:spacing w:line="360" w:lineRule="auto"/>
        <w:rPr>
          <w:rFonts w:ascii="宋体" w:hAnsi="宋体" w:cs="宋体"/>
          <w:b/>
        </w:rPr>
      </w:pPr>
      <w:r>
        <w:rPr>
          <w:rFonts w:hint="eastAsia" w:ascii="宋体" w:hAnsi="宋体" w:cs="宋体"/>
          <w:b/>
        </w:rPr>
        <w:t xml:space="preserve">（二）项目服务实施方案 (</w:t>
      </w:r>
      <w:r>
        <w:rPr>
          <w:rFonts w:ascii="宋体" w:hAnsi="宋体" w:cs="宋体"/>
          <w:b/>
        </w:rPr>
        <w:t xml:space="preserve">42</w:t>
      </w:r>
      <w:r>
        <w:rPr>
          <w:rFonts w:hint="eastAsia" w:ascii="宋体" w:hAnsi="宋体" w:cs="宋体"/>
          <w:b/>
        </w:rPr>
        <w:t xml:space="preserve">分) </w:t>
      </w:r>
      <w:r/>
    </w:p>
    <w:p>
      <w:pPr>
        <w:ind w:firstLine="420"/>
        <w:spacing w:line="360" w:lineRule="auto"/>
        <w:rPr>
          <w:rFonts w:ascii="宋体" w:hAnsi="宋体" w:cs="宋体"/>
        </w:rPr>
      </w:pPr>
      <w:r>
        <w:rPr>
          <w:rFonts w:hint="eastAsia" w:ascii="宋体" w:hAnsi="宋体" w:cs="宋体"/>
        </w:rPr>
        <w:t xml:space="preserve">1、对项目的理解与认识 (</w:t>
      </w:r>
      <w:r>
        <w:rPr>
          <w:rFonts w:ascii="宋体" w:hAnsi="宋体" w:cs="宋体"/>
        </w:rPr>
        <w:t xml:space="preserve">8</w:t>
      </w:r>
      <w:r>
        <w:rPr>
          <w:rFonts w:hint="eastAsia" w:ascii="宋体" w:hAnsi="宋体" w:cs="宋体"/>
        </w:rPr>
        <w:t xml:space="preserve">分)</w:t>
      </w:r>
      <w:r/>
    </w:p>
    <w:p>
      <w:pPr>
        <w:ind w:firstLine="420"/>
        <w:spacing w:line="360" w:lineRule="auto"/>
        <w:rPr>
          <w:rFonts w:ascii="宋体" w:hAnsi="宋体" w:cs="宋体"/>
        </w:rPr>
      </w:pPr>
      <w:r>
        <w:rPr>
          <w:rFonts w:hint="eastAsia" w:ascii="宋体" w:hAnsi="宋体" w:cs="宋体"/>
        </w:rPr>
        <w:t xml:space="preserve">根据投标人提供对本项目的理解与认识进行综合评比打分，内容包括但</w:t>
      </w:r>
      <w:r>
        <w:rPr>
          <w:rFonts w:ascii="宋体" w:hAnsi="宋体" w:cs="宋体"/>
        </w:rPr>
        <w:t xml:space="preserve">不限于</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（1）对本项目采购需求的理解与认识，分析本项目的开展背景及必要性；</w:t>
      </w:r>
      <w:r/>
    </w:p>
    <w:p>
      <w:pPr>
        <w:ind w:firstLine="420"/>
        <w:spacing w:line="360" w:lineRule="auto"/>
        <w:rPr>
          <w:rFonts w:ascii="宋体" w:hAnsi="宋体" w:cs="宋体"/>
        </w:rPr>
      </w:pPr>
      <w:r>
        <w:rPr>
          <w:rFonts w:hint="eastAsia" w:ascii="宋体" w:hAnsi="宋体" w:cs="宋体"/>
        </w:rPr>
        <w:t xml:space="preserve">（2）分析苏州市社会经济发展概况；</w:t>
      </w:r>
      <w:r/>
    </w:p>
    <w:p>
      <w:pPr>
        <w:ind w:firstLine="420"/>
        <w:spacing w:line="360" w:lineRule="auto"/>
        <w:rPr>
          <w:rFonts w:ascii="宋体" w:hAnsi="宋体" w:cs="宋体"/>
        </w:rPr>
      </w:pPr>
      <w:r>
        <w:rPr>
          <w:rFonts w:hint="eastAsia" w:ascii="宋体" w:hAnsi="宋体" w:cs="宋体"/>
        </w:rPr>
        <w:t xml:space="preserve">（3）分析苏州市的道路交通运输发展及道路交通安全概况；</w:t>
      </w:r>
      <w:r/>
    </w:p>
    <w:p>
      <w:pPr>
        <w:ind w:firstLine="420"/>
        <w:spacing w:line="360" w:lineRule="auto"/>
        <w:rPr>
          <w:rFonts w:ascii="宋体" w:hAnsi="宋体" w:cs="宋体"/>
        </w:rPr>
      </w:pPr>
      <w:r>
        <w:rPr>
          <w:rFonts w:hint="eastAsia" w:ascii="宋体" w:hAnsi="宋体" w:cs="宋体"/>
        </w:rPr>
        <w:t xml:space="preserve">（4）项目的重难点。</w:t>
      </w:r>
      <w:r/>
    </w:p>
    <w:p>
      <w:pPr>
        <w:ind w:firstLine="420"/>
        <w:spacing w:line="360" w:lineRule="auto"/>
      </w:pPr>
      <w:r>
        <w:rPr>
          <w:rFonts w:hint="eastAsia" w:ascii="宋体" w:hAnsi="宋体" w:cs="宋体"/>
        </w:rPr>
        <w:t xml:space="preserve">上述每项应逐条叙述，方案全面透彻、科学合理，分析符合采购需求，每项得2分；方案基本合理，理解模糊片面，需求分析能够满足部分采购需求得1分；每项叙述内容与采购需求偏差较大或未作完整叙述的，不得分。最高得8分</w:t>
      </w:r>
      <w:r/>
    </w:p>
    <w:p>
      <w:pPr>
        <w:ind w:firstLine="420"/>
        <w:spacing w:line="360" w:lineRule="auto"/>
        <w:rPr>
          <w:rFonts w:ascii="宋体" w:hAnsi="宋体" w:cs="宋体"/>
        </w:rPr>
      </w:pPr>
      <w:r>
        <w:rPr>
          <w:rFonts w:hint="eastAsia" w:ascii="宋体" w:hAnsi="宋体" w:cs="宋体"/>
        </w:rPr>
        <w:t xml:space="preserve">2、项目总体工作思路与技术路线 (</w:t>
      </w:r>
      <w:r>
        <w:rPr>
          <w:rFonts w:ascii="宋体" w:hAnsi="宋体" w:cs="宋体"/>
        </w:rPr>
        <w:t xml:space="preserve">4</w:t>
      </w:r>
      <w:r>
        <w:rPr>
          <w:rFonts w:hint="eastAsia" w:ascii="宋体" w:hAnsi="宋体" w:cs="宋体"/>
        </w:rPr>
        <w:t xml:space="preserve">分)</w:t>
      </w:r>
      <w:r/>
    </w:p>
    <w:p>
      <w:pPr>
        <w:ind w:firstLine="420"/>
        <w:spacing w:line="360" w:lineRule="auto"/>
        <w:rPr>
          <w:rFonts w:ascii="宋体" w:hAnsi="宋体" w:cs="宋体"/>
        </w:rPr>
      </w:pPr>
      <w:r>
        <w:rPr>
          <w:rFonts w:hint="eastAsia" w:ascii="宋体" w:hAnsi="宋体" w:cs="宋体"/>
        </w:rPr>
        <w:t xml:space="preserve">根据投标人提供对本项目的总体工作思路和技术路线进行综合评比打分，内容包括但</w:t>
      </w:r>
      <w:r>
        <w:rPr>
          <w:rFonts w:ascii="宋体" w:hAnsi="宋体" w:cs="宋体"/>
        </w:rPr>
        <w:t xml:space="preserve">不限于</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（1）介绍对本项目的总体工作思路；</w:t>
      </w:r>
      <w:r/>
    </w:p>
    <w:p>
      <w:pPr>
        <w:ind w:firstLine="420"/>
        <w:spacing w:line="360" w:lineRule="auto"/>
        <w:rPr>
          <w:rFonts w:ascii="宋体" w:hAnsi="宋体" w:cs="宋体"/>
        </w:rPr>
      </w:pPr>
      <w:r>
        <w:rPr>
          <w:rFonts w:hint="eastAsia" w:ascii="宋体" w:hAnsi="宋体" w:cs="宋体"/>
        </w:rPr>
        <w:t xml:space="preserve">（2）介绍对本项目的技术路线。</w:t>
      </w:r>
      <w:r/>
    </w:p>
    <w:p>
      <w:pPr>
        <w:ind w:firstLine="420"/>
        <w:spacing w:line="360" w:lineRule="auto"/>
      </w:pPr>
      <w:r>
        <w:rPr>
          <w:rFonts w:hint="eastAsia" w:ascii="宋体" w:hAnsi="宋体" w:cs="宋体"/>
        </w:rPr>
        <w:t xml:space="preserve">上述每项应逐条叙述，方案全面透彻、科学合理，分析符合采购需求，每项得2分；方案基本合理，理解模糊片面，需求分析能够满足部分采购需求得1分；每项叙述内容与采购需求偏差较大或未作完整叙述的，不得分。最高得4分</w:t>
      </w:r>
      <w:r/>
    </w:p>
    <w:p>
      <w:pPr>
        <w:ind w:firstLine="420"/>
        <w:spacing w:line="360" w:lineRule="auto"/>
        <w:rPr>
          <w:rFonts w:ascii="宋体" w:hAnsi="宋体" w:cs="宋体"/>
        </w:rPr>
      </w:pPr>
      <w:r>
        <w:rPr>
          <w:rFonts w:hint="eastAsia" w:ascii="宋体" w:hAnsi="宋体" w:cs="宋体"/>
        </w:rPr>
        <w:t xml:space="preserve">3、项目重点专题研究实施方案 (</w:t>
      </w:r>
      <w:r>
        <w:rPr>
          <w:rFonts w:ascii="宋体" w:hAnsi="宋体" w:cs="宋体"/>
        </w:rPr>
        <w:t xml:space="preserve">28</w:t>
      </w:r>
      <w:r>
        <w:rPr>
          <w:rFonts w:hint="eastAsia" w:ascii="宋体" w:hAnsi="宋体" w:cs="宋体"/>
        </w:rPr>
        <w:t xml:space="preserve">分)</w:t>
      </w:r>
      <w:r/>
    </w:p>
    <w:p>
      <w:pPr>
        <w:ind w:firstLine="420"/>
        <w:spacing w:line="360" w:lineRule="auto"/>
        <w:rPr>
          <w:rFonts w:ascii="宋体" w:hAnsi="宋体" w:cs="宋体"/>
        </w:rPr>
      </w:pPr>
      <w:r>
        <w:rPr>
          <w:rFonts w:hint="eastAsia" w:ascii="宋体" w:hAnsi="宋体" w:cs="宋体"/>
        </w:rPr>
        <w:t xml:space="preserve">根据投标人提供对本项目的重点专题研究实施方案进行综合评比打分，内容包括：</w:t>
      </w:r>
      <w:r/>
    </w:p>
    <w:p>
      <w:pPr>
        <w:ind w:firstLine="420"/>
        <w:spacing w:line="360" w:lineRule="auto"/>
        <w:rPr>
          <w:rFonts w:ascii="宋体" w:hAnsi="宋体" w:cs="宋体"/>
        </w:rPr>
      </w:pPr>
      <w:r>
        <w:rPr>
          <w:rFonts w:hint="eastAsia" w:ascii="宋体" w:hAnsi="宋体" w:cs="宋体"/>
        </w:rPr>
        <w:t xml:space="preserve">（1）研究苏州市各部门与各地区，不同行业与不同群体等多个维度，各维度研究内容包括：①道路交通安全管理与发展概况；②事故特征分析；③重点安全问题及改善对策。</w:t>
      </w:r>
      <w:r/>
    </w:p>
    <w:p>
      <w:pPr>
        <w:ind w:firstLine="420"/>
        <w:spacing w:line="360" w:lineRule="auto"/>
      </w:pPr>
      <w:r>
        <w:rPr>
          <w:rFonts w:hint="eastAsia" w:ascii="宋体" w:hAnsi="宋体" w:cs="宋体"/>
        </w:rPr>
        <w:t xml:space="preserve">上述每项应逐条叙述，方案全面透彻、科学合理，分析符合采购需求，每项得2分；方案基本合理，理解模糊片面，需求分析能够满足部分采购需求得1分；每项叙述内容与采购需求偏差较大或未作完整叙述的，不得分。最高得6分</w:t>
      </w:r>
      <w:r/>
    </w:p>
    <w:p>
      <w:pPr>
        <w:ind w:firstLine="420"/>
        <w:spacing w:line="360" w:lineRule="auto"/>
        <w:rPr>
          <w:rFonts w:ascii="宋体" w:hAnsi="宋体" w:cs="宋体"/>
        </w:rPr>
      </w:pPr>
      <w:r>
        <w:rPr>
          <w:rFonts w:hint="eastAsia" w:ascii="宋体" w:hAnsi="宋体" w:cs="宋体"/>
        </w:rPr>
        <w:t xml:space="preserve">（2）研究比较不少</w:t>
      </w:r>
      <w:r>
        <w:rPr>
          <w:rFonts w:hint="eastAsia" w:ascii="宋体" w:hAnsi="宋体" w:cs="宋体"/>
        </w:rPr>
        <w:t xml:space="preserve">于4个国内先进城市与不少于4个国外先进城市道路交通安全管</w:t>
      </w:r>
      <w:r>
        <w:rPr>
          <w:rFonts w:hint="eastAsia" w:ascii="宋体" w:hAnsi="宋体" w:cs="宋体"/>
        </w:rPr>
        <w:t xml:space="preserve">理发展情况与治理经验，各地区研究内容至少包括：①该地区基本情况；②交通安全特征分</w:t>
      </w:r>
      <w:r>
        <w:rPr>
          <w:rFonts w:hint="eastAsia" w:ascii="宋体" w:hAnsi="宋体" w:cs="宋体"/>
        </w:rPr>
        <w:t xml:space="preserve">析；③改善经验；④苏州市道路交通安全在国内外城市中的水平与定位。</w:t>
      </w:r>
      <w:r/>
    </w:p>
    <w:p>
      <w:pPr>
        <w:ind w:firstLine="420"/>
        <w:spacing w:line="360" w:lineRule="auto"/>
      </w:pPr>
      <w:r>
        <w:rPr>
          <w:rFonts w:hint="eastAsia" w:ascii="宋体" w:hAnsi="宋体" w:cs="宋体"/>
        </w:rPr>
        <w:t xml:space="preserve">上述每项应逐条叙述，方案全面透彻、科学合理，分析符合采购需求，每项得2分；方案基本合理，理解模糊片面，需求分析能够满足部分采购需求得1分；每项叙述内容与采购需求偏差较大或未作完整叙述的，不得分。最高得8分</w:t>
      </w:r>
      <w:r/>
    </w:p>
    <w:p>
      <w:pPr>
        <w:ind w:firstLine="420"/>
        <w:spacing w:line="360" w:lineRule="auto"/>
        <w:rPr>
          <w:rFonts w:ascii="宋体" w:hAnsi="宋体" w:cs="宋体"/>
        </w:rPr>
      </w:pPr>
      <w:r>
        <w:rPr>
          <w:rFonts w:hint="eastAsia" w:ascii="宋体" w:hAnsi="宋体" w:cs="宋体"/>
        </w:rPr>
        <w:t xml:space="preserve">（3）研究苏州市</w:t>
      </w:r>
      <w:r>
        <w:rPr>
          <w:rFonts w:hint="eastAsia" w:ascii="宋体" w:hAnsi="宋体" w:cs="宋体"/>
        </w:rPr>
        <w:t xml:space="preserve">道路设施管理、交通安全管理、运输企业安全管理、慢行交通安全管理、社区治理等重点领域，研究内容至少包括：</w:t>
      </w:r>
      <w:r>
        <w:rPr>
          <w:rFonts w:hint="eastAsia" w:ascii="宋体" w:hAnsi="宋体" w:cs="宋体"/>
        </w:rPr>
        <w:t xml:space="preserve">①该领域交通安全管理现状分析情况；②事故特征分析；③重点安全问题及改善对策；</w:t>
      </w:r>
      <w:r/>
    </w:p>
    <w:p>
      <w:pPr>
        <w:ind w:firstLine="420"/>
        <w:spacing w:line="360" w:lineRule="auto"/>
      </w:pPr>
      <w:r>
        <w:rPr>
          <w:rFonts w:hint="eastAsia" w:ascii="宋体" w:hAnsi="宋体" w:cs="宋体"/>
        </w:rPr>
        <w:t xml:space="preserve">上述每项应逐条叙述，方案全面透彻、科学合理，分析符合采购需求，每项得2分；方案基本合理，理解模糊片面，需求分析能够满足部分采购需求得1分；每项叙述内容与采购需求偏差较大或未作完整叙述的，不得分。最高得6分</w:t>
      </w:r>
      <w:r/>
    </w:p>
    <w:p>
      <w:pPr>
        <w:ind w:firstLine="420"/>
        <w:spacing w:line="360" w:lineRule="auto"/>
        <w:rPr>
          <w:rFonts w:ascii="宋体" w:hAnsi="宋体" w:cs="宋体"/>
        </w:rPr>
      </w:pPr>
      <w:r>
        <w:rPr>
          <w:rFonts w:hint="eastAsia" w:ascii="宋体" w:hAnsi="宋体" w:cs="宋体"/>
        </w:rPr>
        <w:t xml:space="preserve">（4）制定苏州市道路交通安全管理规划，规划内容至少包括：①苏州市道路交通安全管理特色经验总结与风险挑战；②重点问题与改善对策；③指导思想与规划目标；④行动计划与保障措施。</w:t>
      </w:r>
      <w:r/>
    </w:p>
    <w:p>
      <w:pPr>
        <w:ind w:firstLine="420"/>
        <w:spacing w:line="360" w:lineRule="auto"/>
      </w:pPr>
      <w:r>
        <w:rPr>
          <w:rFonts w:hint="eastAsia" w:ascii="宋体" w:hAnsi="宋体" w:cs="宋体"/>
        </w:rPr>
        <w:t xml:space="preserve">上述每项应逐条叙述，方案全面透彻、科学合理，分析符合采购需求，每项得2分；方案基本合理，理解模糊片面，需求分析能够满足部分采购需求得1分；每项叙述内容与采购需求偏差较大或未作完整叙述的，不得分。最高得8分</w:t>
      </w:r>
      <w:r/>
    </w:p>
    <w:p>
      <w:pPr>
        <w:ind w:firstLine="420"/>
        <w:spacing w:line="360" w:lineRule="auto"/>
        <w:rPr>
          <w:rFonts w:ascii="宋体" w:hAnsi="宋体" w:cs="宋体"/>
        </w:rPr>
      </w:pPr>
      <w:r>
        <w:rPr>
          <w:rFonts w:hint="eastAsia" w:ascii="宋体" w:hAnsi="宋体" w:cs="宋体"/>
        </w:rPr>
        <w:t xml:space="preserve">4、成果质量及成果交付方案(2分)</w:t>
      </w:r>
      <w:r/>
    </w:p>
    <w:p>
      <w:pPr>
        <w:ind w:firstLine="420"/>
        <w:spacing w:line="360" w:lineRule="auto"/>
        <w:rPr>
          <w:rFonts w:ascii="宋体" w:hAnsi="宋体" w:cs="宋体"/>
        </w:rPr>
      </w:pPr>
      <w:r>
        <w:rPr>
          <w:rFonts w:hint="eastAsia" w:ascii="宋体" w:hAnsi="宋体" w:cs="宋体"/>
        </w:rPr>
        <w:t xml:space="preserve">根据投标人提供对质量及成果交付方案进行综合评比打分，内容包括：针对本项目的成果的质量保障及成果交付方案。</w:t>
      </w:r>
      <w:r/>
    </w:p>
    <w:p>
      <w:pPr>
        <w:ind w:firstLine="420"/>
        <w:spacing w:line="360" w:lineRule="auto"/>
      </w:pPr>
      <w:r>
        <w:rPr>
          <w:rFonts w:hint="eastAsia" w:ascii="宋体" w:hAnsi="宋体" w:cs="宋体"/>
        </w:rPr>
        <w:t xml:space="preserve">上述叙述，方案全面透彻、科学合理，分析符合采购需求，得2分；方案基本合理，理解模糊片面，需求分析能够满足部分采购需求得1分；叙述内容与采购需求偏差较大或未作完整叙述的，不得分。最高得2分</w:t>
      </w:r>
      <w:r/>
    </w:p>
    <w:p>
      <w:pPr>
        <w:numPr>
          <w:ilvl w:val="0"/>
          <w:numId w:val="3"/>
        </w:numPr>
        <w:spacing w:line="360" w:lineRule="auto"/>
        <w:rPr>
          <w:rFonts w:ascii="宋体" w:hAnsi="宋体" w:cs="宋体"/>
          <w:b/>
        </w:rPr>
      </w:pPr>
      <w:r>
        <w:rPr>
          <w:rFonts w:hint="eastAsia" w:ascii="宋体" w:hAnsi="宋体" w:cs="宋体"/>
          <w:b/>
        </w:rPr>
        <w:t xml:space="preserve">项目团队人员配备及保障(19分)</w:t>
      </w:r>
      <w:r/>
    </w:p>
    <w:p>
      <w:pPr>
        <w:ind w:left="525"/>
        <w:spacing w:line="360" w:lineRule="auto"/>
        <w:rPr>
          <w:rFonts w:ascii="宋体" w:hAnsi="宋体" w:cs="宋体"/>
        </w:rPr>
      </w:pPr>
      <w:r>
        <w:rPr>
          <w:rFonts w:hint="eastAsia" w:ascii="宋体" w:hAnsi="宋体" w:cs="宋体"/>
        </w:rPr>
        <w:t xml:space="preserve">1、项目负责人 (7分)</w:t>
      </w:r>
      <w:r/>
    </w:p>
    <w:p>
      <w:pPr>
        <w:ind w:firstLine="420"/>
        <w:spacing w:line="360" w:lineRule="auto"/>
        <w:rPr>
          <w:rFonts w:ascii="宋体" w:hAnsi="宋体" w:cs="宋体"/>
        </w:rPr>
      </w:pPr>
      <w:r>
        <w:rPr>
          <w:rFonts w:hint="eastAsia" w:ascii="宋体" w:hAnsi="宋体" w:cs="宋体"/>
        </w:rPr>
        <w:t xml:space="preserve">（1）具有研究生学历、博士学位的，得2分；具有研究生学历、硕士学位的，得1分；未提供不得分。最高</w:t>
      </w:r>
      <w:r>
        <w:rPr>
          <w:rFonts w:ascii="宋体" w:hAnsi="宋体" w:cs="宋体"/>
        </w:rPr>
        <w:t xml:space="preserve">得</w:t>
      </w:r>
      <w:r>
        <w:rPr>
          <w:rFonts w:hint="eastAsia" w:ascii="宋体" w:hAnsi="宋体" w:cs="宋体"/>
        </w:rPr>
        <w:t xml:space="preserve">2分</w:t>
      </w:r>
      <w:r>
        <w:rPr>
          <w:rFonts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（2）</w:t>
      </w:r>
      <w:bookmarkStart w:id="31" w:name="OLE_LINK2"/>
      <w:r/>
      <w:bookmarkStart w:id="32" w:name="_GoBack"/>
      <w:r>
        <w:rPr>
          <w:rFonts w:hint="eastAsia" w:ascii="宋体" w:hAnsi="宋体" w:cs="宋体"/>
        </w:rPr>
        <w:t xml:space="preserve">具备正高级职称的得</w:t>
      </w:r>
      <w:r>
        <w:rPr>
          <w:rFonts w:ascii="宋体" w:hAnsi="宋体" w:cs="宋体"/>
        </w:rPr>
        <w:t xml:space="preserve">2</w:t>
      </w:r>
      <w:r>
        <w:rPr>
          <w:rFonts w:hint="eastAsia" w:ascii="宋体" w:hAnsi="宋体" w:cs="宋体"/>
        </w:rPr>
        <w:t xml:space="preserve">分；副高级职称得</w:t>
      </w:r>
      <w:r>
        <w:rPr>
          <w:rFonts w:ascii="宋体" w:hAnsi="宋体" w:cs="宋体"/>
        </w:rPr>
        <w:t xml:space="preserve">1</w:t>
      </w:r>
      <w:r>
        <w:rPr>
          <w:rFonts w:hint="eastAsia" w:ascii="宋体" w:hAnsi="宋体" w:cs="宋体"/>
        </w:rPr>
        <w:t xml:space="preserve">分</w:t>
      </w:r>
      <w:bookmarkEnd w:id="31"/>
      <w:r/>
      <w:bookmarkEnd w:id="32"/>
      <w:r>
        <w:rPr>
          <w:rFonts w:hint="eastAsia" w:ascii="宋体" w:hAnsi="宋体" w:cs="宋体"/>
        </w:rPr>
        <w:t xml:space="preserve">，未提供不得分。最高</w:t>
      </w:r>
      <w:r>
        <w:rPr>
          <w:rFonts w:ascii="宋体" w:hAnsi="宋体" w:cs="宋体"/>
        </w:rPr>
        <w:t xml:space="preserve">得</w:t>
      </w:r>
      <w:r>
        <w:rPr>
          <w:rFonts w:hint="eastAsia" w:ascii="宋体" w:hAnsi="宋体" w:cs="宋体"/>
        </w:rPr>
        <w:t xml:space="preserve">2分</w:t>
      </w:r>
      <w:r>
        <w:rPr>
          <w:rFonts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（3）具有相关岗位工作经验，5-10年（含5年，不含10年）得1分，10-15年（含10年，不含15年）得2分，15年及以上的得3分，需提供相关工作证明材料。最高得3分。</w:t>
      </w:r>
      <w:r/>
    </w:p>
    <w:p>
      <w:pPr>
        <w:ind w:firstLine="420"/>
        <w:spacing w:line="360" w:lineRule="auto"/>
        <w:rPr>
          <w:rFonts w:ascii="宋体" w:hAnsi="宋体" w:cs="宋体"/>
        </w:rPr>
      </w:pPr>
      <w:r>
        <w:rPr>
          <w:rFonts w:hint="eastAsia" w:ascii="宋体" w:hAnsi="宋体" w:cs="宋体"/>
        </w:rPr>
        <w:t xml:space="preserve">2、项目组成员（项目负责人除外）(12分)</w:t>
      </w:r>
      <w:r/>
    </w:p>
    <w:p>
      <w:pPr>
        <w:ind w:firstLine="420"/>
        <w:spacing w:line="360" w:lineRule="auto"/>
        <w:rPr>
          <w:rFonts w:ascii="宋体" w:hAnsi="宋体" w:cs="宋体"/>
        </w:rPr>
      </w:pPr>
      <w:r>
        <w:rPr>
          <w:rFonts w:hint="eastAsia" w:ascii="宋体" w:hAnsi="宋体" w:cs="宋体"/>
        </w:rPr>
        <w:t xml:space="preserve">（1）具有研究生学历、博士学位的，每人得2分；具有研究生学历、硕士学位的，每人得1分。最高为4分。未提供不得分。</w:t>
      </w:r>
      <w:r/>
    </w:p>
    <w:p>
      <w:pPr>
        <w:ind w:firstLine="420"/>
        <w:spacing w:line="360" w:lineRule="auto"/>
        <w:rPr>
          <w:rFonts w:ascii="宋体" w:hAnsi="宋体" w:cs="宋体"/>
        </w:rPr>
      </w:pPr>
      <w:r>
        <w:rPr>
          <w:rFonts w:hint="eastAsia" w:ascii="宋体" w:hAnsi="宋体" w:cs="宋体"/>
        </w:rPr>
        <w:t xml:space="preserve">（2）具有交通类专业正高级职称的，每人得2分；</w:t>
      </w:r>
      <w:r>
        <w:rPr>
          <w:rFonts w:hint="eastAsia" w:ascii="宋体" w:hAnsi="宋体" w:cs="宋体"/>
        </w:rPr>
        <w:t xml:space="preserve">副高级职称的，每人得1分。最高</w:t>
      </w:r>
      <w:r>
        <w:rPr>
          <w:rFonts w:hint="eastAsia" w:ascii="宋体" w:hAnsi="宋体" w:cs="宋体"/>
        </w:rPr>
        <w:t xml:space="preserve">得4分。未提供不得分。</w:t>
      </w:r>
      <w:r/>
    </w:p>
    <w:p>
      <w:pPr>
        <w:ind w:firstLine="420"/>
        <w:spacing w:line="360" w:lineRule="auto"/>
        <w:rPr>
          <w:rFonts w:ascii="宋体" w:hAnsi="宋体" w:cs="宋体"/>
        </w:rPr>
      </w:pPr>
      <w:r>
        <w:rPr>
          <w:rFonts w:hint="eastAsia" w:ascii="宋体" w:hAnsi="宋体" w:cs="宋体"/>
        </w:rPr>
        <w:t xml:space="preserve">（3）具有相关工作经验，每有1人，5-10年（含5年，不含10年）得1分，10年及以上的得2分，需提供相关工作证明材料。最高得4分。</w:t>
      </w:r>
      <w:r/>
    </w:p>
    <w:p>
      <w:pPr>
        <w:pStyle w:val="750"/>
      </w:pPr>
      <w:r/>
      <w:r/>
    </w:p>
    <w:p>
      <w:pPr>
        <w:ind w:firstLine="420"/>
        <w:spacing w:line="360" w:lineRule="auto"/>
        <w:rPr>
          <w:rFonts w:ascii="宋体" w:hAnsi="宋体" w:cs="宋体"/>
        </w:rPr>
      </w:pPr>
      <w:r>
        <w:rPr>
          <w:rFonts w:hint="eastAsia"/>
        </w:rPr>
        <w:t xml:space="preserve">注：以上</w:t>
      </w:r>
      <w:r>
        <w:rPr>
          <w:rFonts w:hint="eastAsia"/>
        </w:rPr>
        <w:t xml:space="preserve">1-2</w:t>
      </w:r>
      <w:r>
        <w:rPr>
          <w:rFonts w:hint="eastAsia"/>
        </w:rPr>
        <w:t xml:space="preserve">项，需提供人员学历证书、学位证书、职称证书、相关工作经验证明及其他相关资料（人员学历、学位、职称均需为交通类专业：</w:t>
      </w:r>
      <w:r>
        <w:rPr>
          <w:rFonts w:hint="eastAsia" w:ascii="宋体" w:hAnsi="宋体" w:cs="宋体"/>
        </w:rPr>
        <w:t xml:space="preserve">交通规划与管理、交通运输、交通工程、交通管理等相关专业，否则不得分</w:t>
      </w:r>
      <w:r>
        <w:rPr>
          <w:rFonts w:hint="eastAsia"/>
        </w:rPr>
        <w:t xml:space="preserve">）</w:t>
      </w:r>
      <w:r>
        <w:rPr>
          <w:rFonts w:hint="eastAsia" w:ascii="宋体" w:hAnsi="宋体" w:cs="宋体"/>
        </w:rPr>
        <w:t xml:space="preserve">，并提供响应</w:t>
      </w:r>
      <w:r>
        <w:rPr>
          <w:rFonts w:hint="eastAsia"/>
        </w:rPr>
        <w:t xml:space="preserve">单位</w:t>
      </w:r>
      <w:r>
        <w:rPr>
          <w:rFonts w:hint="eastAsia" w:ascii="宋体" w:hAnsi="宋体" w:cs="宋体"/>
        </w:rPr>
        <w:t xml:space="preserve">的为其缴纳最近一期有效社保缴费证明，否则不得分。</w:t>
      </w:r>
      <w:r/>
    </w:p>
    <w:p>
      <w:pPr>
        <w:pStyle w:val="750"/>
      </w:pPr>
      <w:r/>
      <w:r/>
    </w:p>
    <w:p>
      <w:pPr>
        <w:ind w:firstLine="420"/>
        <w:spacing w:line="360" w:lineRule="auto"/>
        <w:rPr>
          <w:rFonts w:ascii="宋体" w:hAnsi="宋体" w:cs="宋体"/>
          <w:b/>
        </w:rPr>
      </w:pPr>
      <w:r>
        <w:rPr>
          <w:rFonts w:hint="eastAsia" w:ascii="宋体" w:hAnsi="宋体" w:cs="宋体"/>
          <w:b/>
        </w:rPr>
        <w:t xml:space="preserve">（三）体系认证证书（</w:t>
      </w:r>
      <w:r>
        <w:rPr>
          <w:rFonts w:ascii="宋体" w:hAnsi="宋体" w:cs="宋体"/>
          <w:b/>
        </w:rPr>
        <w:t xml:space="preserve">3</w:t>
      </w:r>
      <w:r>
        <w:rPr>
          <w:rFonts w:hint="eastAsia" w:ascii="宋体" w:hAnsi="宋体" w:cs="宋体"/>
          <w:b/>
        </w:rPr>
        <w:t xml:space="preserve">分）</w:t>
      </w:r>
      <w:r/>
    </w:p>
    <w:p>
      <w:pPr>
        <w:ind w:firstLine="420"/>
        <w:spacing w:line="360" w:lineRule="auto"/>
        <w:rPr>
          <w:rFonts w:ascii="宋体" w:hAnsi="宋体" w:cs="宋体"/>
        </w:rPr>
      </w:pPr>
      <w:r>
        <w:rPr>
          <w:rFonts w:hint="eastAsia" w:ascii="宋体" w:hAnsi="宋体" w:cs="宋体"/>
        </w:rPr>
        <w:t xml:space="preserve">响应单位具有有效期内的质量管理体系认证证书、环境管理体系认证证书、职业健康安全管理体系认证证书的有一项得1分，最多得</w:t>
      </w:r>
      <w:r>
        <w:rPr>
          <w:rFonts w:ascii="宋体" w:hAnsi="宋体" w:cs="宋体"/>
        </w:rPr>
        <w:t xml:space="preserve">3</w:t>
      </w:r>
      <w:r>
        <w:rPr>
          <w:rFonts w:hint="eastAsia" w:ascii="宋体" w:hAnsi="宋体" w:cs="宋体"/>
        </w:rPr>
        <w:t xml:space="preserve">分。</w:t>
      </w:r>
      <w:r/>
    </w:p>
    <w:p>
      <w:pPr>
        <w:ind w:firstLine="420"/>
        <w:spacing w:line="360" w:lineRule="auto"/>
        <w:rPr>
          <w:rFonts w:ascii="宋体" w:hAnsi="宋体" w:cs="宋体"/>
        </w:rPr>
      </w:pPr>
      <w:r/>
      <w:bookmarkStart w:id="33" w:name="_Hlk152854893"/>
      <w:r>
        <w:rPr>
          <w:rFonts w:hint="eastAsia" w:ascii="宋体" w:hAnsi="宋体" w:cs="宋体"/>
        </w:rPr>
        <w:t xml:space="preserve">注：</w:t>
      </w:r>
      <w:bookmarkEnd w:id="33"/>
      <w:r>
        <w:rPr>
          <w:rFonts w:hint="eastAsia" w:ascii="宋体" w:hAnsi="宋体" w:cs="宋体"/>
        </w:rPr>
        <w:t xml:space="preserve">响应文件中须提供证书复印件及国家认监委官网查询截图并加盖响应单位公章，未提供不得分。</w:t>
      </w:r>
      <w:r/>
    </w:p>
    <w:p>
      <w:pPr>
        <w:ind w:firstLine="420"/>
        <w:spacing w:line="360" w:lineRule="auto"/>
        <w:rPr>
          <w:rFonts w:ascii="宋体" w:hAnsi="宋体" w:cs="宋体"/>
          <w:b/>
        </w:rPr>
      </w:pPr>
      <w:r>
        <w:rPr>
          <w:rFonts w:hint="eastAsia" w:ascii="宋体" w:hAnsi="宋体" w:cs="宋体"/>
          <w:b/>
        </w:rPr>
        <w:t xml:space="preserve">（四）类似项目业绩（</w:t>
      </w:r>
      <w:r>
        <w:rPr>
          <w:rFonts w:ascii="宋体" w:hAnsi="宋体" w:cs="宋体"/>
          <w:b/>
        </w:rPr>
        <w:t xml:space="preserve">6</w:t>
      </w:r>
      <w:r>
        <w:rPr>
          <w:rFonts w:hint="eastAsia" w:ascii="宋体" w:hAnsi="宋体" w:cs="宋体"/>
          <w:b/>
        </w:rPr>
        <w:t xml:space="preserve">分）</w:t>
      </w:r>
      <w:r/>
    </w:p>
    <w:p>
      <w:pPr>
        <w:ind w:firstLine="420"/>
        <w:spacing w:line="360" w:lineRule="auto"/>
        <w:rPr>
          <w:rFonts w:ascii="宋体" w:hAnsi="宋体" w:cs="宋体"/>
        </w:rPr>
      </w:pPr>
      <w:r>
        <w:rPr>
          <w:rFonts w:hint="eastAsia" w:ascii="宋体" w:hAnsi="宋体" w:cs="宋体"/>
        </w:rPr>
        <w:t xml:space="preserve">响应单位自202</w:t>
      </w:r>
      <w:r>
        <w:rPr>
          <w:rFonts w:ascii="宋体" w:hAnsi="宋体" w:cs="宋体"/>
        </w:rPr>
        <w:t xml:space="preserve">2</w:t>
      </w:r>
      <w:r>
        <w:rPr>
          <w:rFonts w:hint="eastAsia" w:ascii="宋体" w:hAnsi="宋体" w:cs="宋体"/>
        </w:rPr>
        <w:t xml:space="preserve">年1月1日起至今（以合同签订之日起为准）具有类似项目业绩的，每提供一个得</w:t>
      </w:r>
      <w:r>
        <w:rPr>
          <w:rFonts w:ascii="宋体" w:hAnsi="宋体" w:cs="宋体"/>
        </w:rPr>
        <w:t xml:space="preserve">2</w:t>
      </w:r>
      <w:r>
        <w:rPr>
          <w:rFonts w:hint="eastAsia" w:ascii="宋体" w:hAnsi="宋体" w:cs="宋体"/>
        </w:rPr>
        <w:t xml:space="preserve">分，最高</w:t>
      </w:r>
      <w:r>
        <w:rPr>
          <w:rFonts w:ascii="宋体" w:hAnsi="宋体" w:cs="宋体"/>
        </w:rPr>
        <w:t xml:space="preserve">6</w:t>
      </w:r>
      <w:r>
        <w:rPr>
          <w:rFonts w:hint="eastAsia" w:ascii="宋体" w:hAnsi="宋体" w:cs="宋体"/>
        </w:rPr>
        <w:t xml:space="preserve">分。</w:t>
      </w:r>
      <w:r/>
    </w:p>
    <w:p>
      <w:pPr>
        <w:ind w:firstLine="420"/>
        <w:spacing w:line="360" w:lineRule="auto"/>
        <w:rPr>
          <w:rFonts w:ascii="宋体" w:hAnsi="宋体" w:cs="宋体"/>
        </w:rPr>
      </w:pPr>
      <w:r>
        <w:rPr>
          <w:rFonts w:hint="eastAsia" w:ascii="宋体" w:hAnsi="宋体" w:cs="宋体"/>
        </w:rPr>
        <w:t xml:space="preserve">注：响应文件中需提供合同复印件及任意一期的发票并加盖响应单位公章，未按要求提供的不得分。类似业绩日期认定：以签订合同日期为准。</w:t>
      </w:r>
      <w:r/>
    </w:p>
    <w:p>
      <w:pPr>
        <w:ind w:firstLine="420"/>
        <w:spacing w:line="360" w:lineRule="auto"/>
        <w:rPr>
          <w:rFonts w:ascii="宋体" w:hAnsi="宋体" w:cs="宋体"/>
        </w:rPr>
      </w:pPr>
      <w:r>
        <w:rPr>
          <w:rFonts w:ascii="宋体" w:hAnsi="宋体" w:cs="宋体"/>
        </w:rPr>
      </w:r>
      <w:r/>
    </w:p>
    <w:p>
      <w:pPr>
        <w:ind w:firstLine="420"/>
        <w:jc w:val="right"/>
        <w:spacing w:line="360" w:lineRule="auto"/>
        <w:rPr>
          <w:rFonts w:ascii="宋体" w:hAnsi="宋体" w:cs="宋体-18030"/>
          <w:szCs w:val="21"/>
        </w:rPr>
      </w:pPr>
      <w:r>
        <w:rPr>
          <w:rFonts w:hint="eastAsia" w:ascii="宋体" w:hAnsi="宋体" w:cs="宋体-18030"/>
          <w:szCs w:val="21"/>
        </w:rPr>
        <w:t xml:space="preserve">（全文完）</w:t>
      </w:r>
      <w:r/>
    </w:p>
    <w:sectPr>
      <w:footerReference w:type="default" r:id="rId9"/>
      <w:footerReference w:type="even"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18030">
    <w:panose1 w:val="02010600030101010101"/>
  </w:font>
  <w:font w:name="sans-serif">
    <w:panose1 w:val="020B0503020202020204"/>
  </w:font>
  <w:font w:name="Symbol">
    <w:panose1 w:val="05050102010706020507"/>
  </w:font>
  <w:font w:name="Wingdings">
    <w:panose1 w:val="05000000000000000000"/>
  </w:font>
  <w:font w:name="仿宋">
    <w:panose1 w:val="02010609060101010101"/>
  </w:font>
  <w:font w:name="楷体_GB2312">
    <w:panose1 w:val="02010609060101010101"/>
  </w:font>
  <w:font w:name="Courier New">
    <w:panose1 w:val="02070309020205020404"/>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Style w:val="780"/>
      </w:rPr>
      <w:framePr w:wrap="around" w:vAnchor="text" w:hAnchor="margin" w:xAlign="center" w:y="1"/>
    </w:pPr>
    <w:r>
      <w:rPr>
        <w:rStyle w:val="780"/>
      </w:rPr>
      <w:fldChar w:fldCharType="begin"/>
    </w:r>
    <w:r>
      <w:rPr>
        <w:rStyle w:val="780"/>
      </w:rPr>
      <w:instrText xml:space="preserve">PAGE  </w:instrText>
    </w:r>
    <w:r>
      <w:rPr>
        <w:rStyle w:val="780"/>
      </w:rPr>
      <w:fldChar w:fldCharType="separate"/>
    </w:r>
    <w:r>
      <w:rPr>
        <w:rStyle w:val="780"/>
      </w:rPr>
      <w:t xml:space="preserve">4</w:t>
    </w:r>
    <w:r>
      <w:rPr>
        <w:rStyle w:val="780"/>
      </w:rPr>
      <w:fldChar w:fldCharType="end"/>
    </w:r>
    <w:r/>
  </w:p>
  <w:p>
    <w:pPr>
      <w:pStyle w:val="93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Style w:val="780"/>
      </w:rPr>
      <w:framePr w:wrap="around" w:vAnchor="text" w:hAnchor="margin" w:xAlign="center" w:y="1"/>
    </w:pPr>
    <w:r>
      <w:rPr>
        <w:rStyle w:val="780"/>
      </w:rPr>
      <w:fldChar w:fldCharType="begin"/>
    </w:r>
    <w:r>
      <w:rPr>
        <w:rStyle w:val="780"/>
      </w:rPr>
      <w:instrText xml:space="preserve">PAGE  </w:instrText>
    </w:r>
    <w:r>
      <w:rPr>
        <w:rStyle w:val="780"/>
      </w:rPr>
      <w:fldChar w:fldCharType="end"/>
    </w:r>
    <w:r/>
  </w:p>
  <w:p>
    <w:pPr>
      <w:pStyle w:val="9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69"/>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769"/>
        <w:ind w:firstLine="600"/>
        <w:rPr>
          <w:rFonts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在服务采购项目中，服务由中小企业承接，即提供服务的人员为中小企业依照《中华人民共和国劳动合同法》订立劳动合同的从业人员。</w:t>
      </w:r>
      <w:r>
        <w:rPr>
          <w:rFonts w:hint="eastAsia" w:ascii="宋体" w:hAnsi="宋体"/>
          <w:b/>
          <w:color w:val="000000"/>
        </w:rPr>
        <w:t xml:space="preserve">服务类项目中供应商若使用退休人员，将不享受相应扶持政策。</w:t>
      </w:r>
      <w:r/>
    </w:p>
    <w:p>
      <w:pPr>
        <w:pStyle w:val="769"/>
        <w:ind w:firstLine="600"/>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本采购标的对应的中小企业划分标准所属行业，以采购文件中具体规定为准。</w:t>
      </w:r>
      <w:r/>
    </w:p>
    <w:p>
      <w:pPr>
        <w:pStyle w:val="769"/>
        <w:ind w:firstLine="600"/>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769"/>
        <w:ind w:firstLine="600"/>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成交单位为中小企业的，《中小企业声明函》将随成交结果同时公告。</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1)"/>
      <w:lvlJc w:val="left"/>
      <w:pPr>
        <w:ind w:left="525"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name w:val="Heading 1"/>
    <w:basedOn w:val="746"/>
    <w:next w:val="746"/>
    <w:link w:val="956"/>
    <w:uiPriority w:val="9"/>
    <w:qFormat/>
    <w:pPr>
      <w:keepLines/>
      <w:keepNext/>
      <w:spacing w:before="480" w:after="200"/>
      <w:outlineLvl w:val="0"/>
    </w:pPr>
    <w:rPr>
      <w:rFonts w:ascii="Arial" w:hAnsi="Arial" w:eastAsia="Arial" w:cs="Arial"/>
      <w:sz w:val="40"/>
      <w:szCs w:val="40"/>
    </w:rPr>
  </w:style>
  <w:style w:type="paragraph" w:styleId="712">
    <w:name w:val="Heading 2"/>
    <w:basedOn w:val="746"/>
    <w:next w:val="746"/>
    <w:link w:val="785"/>
    <w:uiPriority w:val="9"/>
    <w:unhideWhenUsed/>
    <w:qFormat/>
    <w:pPr>
      <w:keepLines/>
      <w:keepNext/>
      <w:spacing w:before="360" w:after="200"/>
      <w:outlineLvl w:val="1"/>
    </w:pPr>
    <w:rPr>
      <w:rFonts w:ascii="Arial" w:hAnsi="Arial" w:eastAsia="Arial" w:cs="Arial"/>
      <w:sz w:val="34"/>
    </w:rPr>
  </w:style>
  <w:style w:type="paragraph" w:styleId="713">
    <w:name w:val="Heading 3"/>
    <w:basedOn w:val="746"/>
    <w:next w:val="746"/>
    <w:link w:val="787"/>
    <w:uiPriority w:val="9"/>
    <w:unhideWhenUsed/>
    <w:qFormat/>
    <w:pPr>
      <w:keepLines/>
      <w:keepNext/>
      <w:spacing w:before="320" w:after="200"/>
      <w:outlineLvl w:val="2"/>
    </w:pPr>
    <w:rPr>
      <w:rFonts w:ascii="Arial" w:hAnsi="Arial" w:eastAsia="Arial" w:cs="Arial"/>
      <w:sz w:val="30"/>
      <w:szCs w:val="30"/>
    </w:rPr>
  </w:style>
  <w:style w:type="paragraph" w:styleId="714">
    <w:name w:val="Heading 4"/>
    <w:basedOn w:val="746"/>
    <w:next w:val="746"/>
    <w:link w:val="789"/>
    <w:uiPriority w:val="9"/>
    <w:unhideWhenUsed/>
    <w:qFormat/>
    <w:pPr>
      <w:keepLines/>
      <w:keepNext/>
      <w:spacing w:before="320" w:after="200"/>
      <w:outlineLvl w:val="3"/>
    </w:pPr>
    <w:rPr>
      <w:rFonts w:ascii="Arial" w:hAnsi="Arial" w:eastAsia="Arial" w:cs="Arial"/>
      <w:b/>
      <w:bCs/>
      <w:sz w:val="26"/>
      <w:szCs w:val="26"/>
    </w:rPr>
  </w:style>
  <w:style w:type="paragraph" w:styleId="715">
    <w:name w:val="Heading 5"/>
    <w:basedOn w:val="746"/>
    <w:next w:val="746"/>
    <w:link w:val="791"/>
    <w:uiPriority w:val="9"/>
    <w:unhideWhenUsed/>
    <w:qFormat/>
    <w:pPr>
      <w:keepLines/>
      <w:keepNext/>
      <w:spacing w:before="320" w:after="200"/>
      <w:outlineLvl w:val="4"/>
    </w:pPr>
    <w:rPr>
      <w:rFonts w:ascii="Arial" w:hAnsi="Arial" w:eastAsia="Arial" w:cs="Arial"/>
      <w:b/>
      <w:bCs/>
      <w:sz w:val="24"/>
      <w:szCs w:val="24"/>
    </w:rPr>
  </w:style>
  <w:style w:type="paragraph" w:styleId="716">
    <w:name w:val="Heading 6"/>
    <w:basedOn w:val="746"/>
    <w:next w:val="746"/>
    <w:link w:val="793"/>
    <w:uiPriority w:val="9"/>
    <w:unhideWhenUsed/>
    <w:qFormat/>
    <w:pPr>
      <w:keepLines/>
      <w:keepNext/>
      <w:spacing w:before="320" w:after="200"/>
      <w:outlineLvl w:val="5"/>
    </w:pPr>
    <w:rPr>
      <w:rFonts w:ascii="Arial" w:hAnsi="Arial" w:eastAsia="Arial" w:cs="Arial"/>
      <w:b/>
      <w:bCs/>
      <w:sz w:val="22"/>
      <w:szCs w:val="22"/>
    </w:rPr>
  </w:style>
  <w:style w:type="paragraph" w:styleId="717">
    <w:name w:val="Heading 7"/>
    <w:basedOn w:val="746"/>
    <w:next w:val="746"/>
    <w:link w:val="795"/>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46"/>
    <w:next w:val="746"/>
    <w:link w:val="797"/>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46"/>
    <w:next w:val="746"/>
    <w:link w:val="799"/>
    <w:uiPriority w:val="9"/>
    <w:unhideWhenUsed/>
    <w:qFormat/>
    <w:pPr>
      <w:keepLines/>
      <w:keepNext/>
      <w:spacing w:before="320" w:after="200"/>
      <w:outlineLvl w:val="8"/>
    </w:pPr>
    <w:rPr>
      <w:rFonts w:ascii="Arial" w:hAnsi="Arial" w:eastAsia="Arial" w:cs="Arial"/>
      <w:i/>
      <w:iCs/>
      <w:sz w:val="21"/>
      <w:szCs w:val="21"/>
    </w:rPr>
  </w:style>
  <w:style w:type="character" w:styleId="720">
    <w:name w:val="Title Char"/>
    <w:basedOn w:val="747"/>
    <w:link w:val="774"/>
    <w:uiPriority w:val="10"/>
    <w:rPr>
      <w:sz w:val="48"/>
      <w:szCs w:val="48"/>
    </w:rPr>
  </w:style>
  <w:style w:type="character" w:styleId="721">
    <w:name w:val="Subtitle Char"/>
    <w:basedOn w:val="747"/>
    <w:link w:val="768"/>
    <w:uiPriority w:val="11"/>
    <w:rPr>
      <w:sz w:val="24"/>
      <w:szCs w:val="24"/>
    </w:rPr>
  </w:style>
  <w:style w:type="character" w:styleId="722">
    <w:name w:val="Quote Char"/>
    <w:link w:val="804"/>
    <w:uiPriority w:val="29"/>
    <w:rPr>
      <w:i/>
    </w:rPr>
  </w:style>
  <w:style w:type="character" w:styleId="723">
    <w:name w:val="Intense Quote Char"/>
    <w:link w:val="806"/>
    <w:uiPriority w:val="30"/>
    <w:rPr>
      <w:i/>
    </w:rPr>
  </w:style>
  <w:style w:type="paragraph" w:styleId="724">
    <w:name w:val="Caption"/>
    <w:basedOn w:val="746"/>
    <w:next w:val="746"/>
    <w:uiPriority w:val="35"/>
    <w:semiHidden/>
    <w:unhideWhenUsed/>
    <w:qFormat/>
    <w:pPr>
      <w:spacing w:line="276" w:lineRule="auto"/>
    </w:pPr>
    <w:rPr>
      <w:b/>
      <w:bCs/>
      <w:color w:val="4f81bd" w:themeColor="accent1"/>
      <w:sz w:val="18"/>
      <w:szCs w:val="18"/>
    </w:rPr>
  </w:style>
  <w:style w:type="table" w:styleId="725">
    <w:name w:val="Plain Table 1"/>
    <w:basedOn w:val="7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basedOn w:val="7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basedOn w:val="7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2"/>
    <w:basedOn w:val="7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3"/>
    <w:basedOn w:val="7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4"/>
    <w:basedOn w:val="7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name w:val="Grid Table 5 Dark"/>
    <w:basedOn w:val="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5">
    <w:name w:val="Grid Table 6 Colorful"/>
    <w:basedOn w:val="7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6">
    <w:name w:val="Grid Table 7 Colorful"/>
    <w:basedOn w:val="7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7">
    <w:name w:val="List Table 1 Light"/>
    <w:basedOn w:val="7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8">
    <w:name w:val="List Table 2"/>
    <w:basedOn w:val="7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9">
    <w:name w:val="List Table 3"/>
    <w:basedOn w:val="7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0">
    <w:name w:val="List Table 4"/>
    <w:basedOn w:val="7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5 Dark"/>
    <w:basedOn w:val="7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2">
    <w:name w:val="List Table 6 Colorful"/>
    <w:basedOn w:val="7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3">
    <w:name w:val="List Table 7 Colorful"/>
    <w:basedOn w:val="7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4">
    <w:name w:val="Endnote Text Char"/>
    <w:link w:val="761"/>
    <w:uiPriority w:val="99"/>
    <w:rPr>
      <w:sz w:val="20"/>
    </w:rPr>
  </w:style>
  <w:style w:type="paragraph" w:styleId="745">
    <w:name w:val="TOC Heading"/>
    <w:uiPriority w:val="39"/>
    <w:unhideWhenUsed/>
  </w:style>
  <w:style w:type="paragraph" w:styleId="746" w:default="1">
    <w:name w:val="Normal"/>
    <w:next w:val="750"/>
    <w:qFormat/>
    <w:pPr>
      <w:jc w:val="both"/>
      <w:widowControl w:val="off"/>
    </w:pPr>
    <w:rPr>
      <w:rFonts w:ascii="Calibri" w:hAnsi="Calibri"/>
      <w:sz w:val="21"/>
      <w:szCs w:val="22"/>
    </w:rPr>
  </w:style>
  <w:style w:type="character" w:styleId="747" w:default="1">
    <w:name w:val="Default Paragraph Font"/>
    <w:uiPriority w:val="1"/>
    <w:semiHidden/>
    <w:unhideWhenUsed/>
  </w:style>
  <w:style w:type="table" w:styleId="748" w:default="1">
    <w:name w:val="Normal Table"/>
    <w:uiPriority w:val="99"/>
    <w:semiHidden/>
    <w:unhideWhenUsed/>
    <w:qFormat/>
    <w:tblPr>
      <w:tblInd w:w="0" w:type="dxa"/>
      <w:tblCellMar>
        <w:left w:w="108" w:type="dxa"/>
        <w:top w:w="0" w:type="dxa"/>
        <w:right w:w="108" w:type="dxa"/>
        <w:bottom w:w="0" w:type="dxa"/>
      </w:tblCellMar>
    </w:tblPr>
  </w:style>
  <w:style w:type="numbering" w:styleId="749" w:default="1">
    <w:name w:val="No List"/>
    <w:uiPriority w:val="99"/>
    <w:semiHidden/>
    <w:unhideWhenUsed/>
  </w:style>
  <w:style w:type="paragraph" w:styleId="750">
    <w:name w:val="Body Text First Indent 2"/>
    <w:basedOn w:val="751"/>
    <w:link w:val="955"/>
    <w:uiPriority w:val="99"/>
    <w:unhideWhenUsed/>
    <w:qFormat/>
    <w:pPr>
      <w:ind w:firstLine="420"/>
    </w:pPr>
  </w:style>
  <w:style w:type="paragraph" w:styleId="751">
    <w:name w:val="Body Text Indent"/>
    <w:basedOn w:val="746"/>
    <w:link w:val="954"/>
    <w:uiPriority w:val="99"/>
    <w:unhideWhenUsed/>
    <w:qFormat/>
    <w:pPr>
      <w:ind w:left="420"/>
      <w:spacing w:after="120"/>
    </w:pPr>
  </w:style>
  <w:style w:type="paragraph" w:styleId="752">
    <w:name w:val="toc 7"/>
    <w:basedOn w:val="746"/>
    <w:next w:val="746"/>
    <w:uiPriority w:val="39"/>
    <w:unhideWhenUsed/>
    <w:qFormat/>
    <w:pPr>
      <w:ind w:left="1701"/>
      <w:spacing w:after="57"/>
    </w:pPr>
  </w:style>
  <w:style w:type="paragraph" w:styleId="753">
    <w:name w:val="Normal Indent"/>
    <w:basedOn w:val="746"/>
    <w:next w:val="746"/>
    <w:link w:val="952"/>
    <w:qFormat/>
    <w:pPr>
      <w:ind w:left="420" w:firstLine="4772"/>
      <w:widowControl/>
    </w:pPr>
    <w:rPr>
      <w:sz w:val="20"/>
      <w:szCs w:val="20"/>
      <w:lang w:val="zh-CN"/>
    </w:rPr>
  </w:style>
  <w:style w:type="paragraph" w:styleId="754">
    <w:name w:val="Document Map"/>
    <w:basedOn w:val="746"/>
    <w:link w:val="946"/>
    <w:uiPriority w:val="99"/>
    <w:unhideWhenUsed/>
    <w:qFormat/>
    <w:rPr>
      <w:rFonts w:ascii="宋体"/>
      <w:sz w:val="18"/>
      <w:szCs w:val="18"/>
    </w:rPr>
  </w:style>
  <w:style w:type="paragraph" w:styleId="755">
    <w:name w:val="annotation text"/>
    <w:basedOn w:val="746"/>
    <w:link w:val="947"/>
    <w:uiPriority w:val="99"/>
    <w:unhideWhenUsed/>
    <w:qFormat/>
    <w:pPr>
      <w:jc w:val="left"/>
    </w:pPr>
    <w:rPr>
      <w:rFonts w:ascii="Times New Roman" w:hAnsi="Times New Roman"/>
      <w:szCs w:val="20"/>
    </w:rPr>
  </w:style>
  <w:style w:type="paragraph" w:styleId="756">
    <w:name w:val="Body Text"/>
    <w:basedOn w:val="746"/>
    <w:link w:val="949"/>
    <w:uiPriority w:val="99"/>
    <w:unhideWhenUsed/>
    <w:qFormat/>
    <w:pPr>
      <w:spacing w:after="120"/>
    </w:pPr>
  </w:style>
  <w:style w:type="paragraph" w:styleId="757">
    <w:name w:val="Block Text"/>
    <w:basedOn w:val="746"/>
    <w:qFormat/>
    <w:pPr>
      <w:ind w:left="630" w:right="-609" w:firstLine="420"/>
      <w:spacing w:line="360" w:lineRule="auto"/>
    </w:pPr>
    <w:rPr>
      <w:rFonts w:hint="eastAsia" w:ascii="仿宋_GB2312" w:hAnsi="Times New Roman" w:eastAsia="仿宋_GB2312"/>
      <w:szCs w:val="20"/>
    </w:rPr>
  </w:style>
  <w:style w:type="paragraph" w:styleId="758">
    <w:name w:val="toc 5"/>
    <w:basedOn w:val="746"/>
    <w:next w:val="746"/>
    <w:uiPriority w:val="39"/>
    <w:unhideWhenUsed/>
    <w:pPr>
      <w:ind w:left="1134"/>
      <w:spacing w:after="57"/>
    </w:pPr>
  </w:style>
  <w:style w:type="paragraph" w:styleId="759">
    <w:name w:val="toc 3"/>
    <w:basedOn w:val="746"/>
    <w:next w:val="746"/>
    <w:uiPriority w:val="39"/>
    <w:unhideWhenUsed/>
    <w:qFormat/>
    <w:pPr>
      <w:ind w:left="567"/>
      <w:spacing w:after="57"/>
    </w:pPr>
  </w:style>
  <w:style w:type="paragraph" w:styleId="760">
    <w:name w:val="toc 8"/>
    <w:basedOn w:val="746"/>
    <w:next w:val="746"/>
    <w:uiPriority w:val="39"/>
    <w:unhideWhenUsed/>
    <w:qFormat/>
    <w:pPr>
      <w:ind w:left="1984"/>
      <w:spacing w:after="57"/>
    </w:pPr>
  </w:style>
  <w:style w:type="paragraph" w:styleId="761">
    <w:name w:val="endnote text"/>
    <w:basedOn w:val="746"/>
    <w:link w:val="937"/>
    <w:uiPriority w:val="99"/>
    <w:semiHidden/>
    <w:unhideWhenUsed/>
    <w:rPr>
      <w:sz w:val="20"/>
    </w:rPr>
  </w:style>
  <w:style w:type="paragraph" w:styleId="762">
    <w:name w:val="Balloon Text"/>
    <w:basedOn w:val="746"/>
    <w:link w:val="944"/>
    <w:uiPriority w:val="99"/>
    <w:unhideWhenUsed/>
    <w:qFormat/>
    <w:rPr>
      <w:sz w:val="18"/>
      <w:szCs w:val="18"/>
    </w:rPr>
  </w:style>
  <w:style w:type="paragraph" w:styleId="763">
    <w:name w:val="Footer"/>
    <w:basedOn w:val="746"/>
    <w:link w:val="966"/>
    <w:uiPriority w:val="99"/>
    <w:unhideWhenUsed/>
    <w:pPr>
      <w:jc w:val="left"/>
      <w:tabs>
        <w:tab w:val="center" w:pos="4153" w:leader="none"/>
        <w:tab w:val="right" w:pos="8306" w:leader="none"/>
      </w:tabs>
    </w:pPr>
    <w:rPr>
      <w:sz w:val="18"/>
      <w:szCs w:val="18"/>
    </w:rPr>
  </w:style>
  <w:style w:type="paragraph" w:styleId="764">
    <w:name w:val="Header"/>
    <w:basedOn w:val="746"/>
    <w:link w:val="965"/>
    <w:uiPriority w:val="99"/>
    <w:unhideWhenUsed/>
    <w:pPr>
      <w:jc w:val="center"/>
      <w:tabs>
        <w:tab w:val="center" w:pos="4153" w:leader="none"/>
        <w:tab w:val="right" w:pos="8306" w:leader="none"/>
      </w:tabs>
      <w:pBdr>
        <w:bottom w:val="single" w:color="auto" w:sz="6" w:space="1"/>
      </w:pBdr>
    </w:pPr>
    <w:rPr>
      <w:sz w:val="18"/>
      <w:szCs w:val="18"/>
    </w:rPr>
  </w:style>
  <w:style w:type="paragraph" w:styleId="765">
    <w:name w:val="toc 1"/>
    <w:basedOn w:val="766"/>
    <w:next w:val="746"/>
    <w:uiPriority w:val="39"/>
    <w:qFormat/>
    <w:pPr>
      <w:ind w:left="0" w:firstLine="0"/>
      <w:spacing w:before="120" w:after="120" w:line="240" w:lineRule="auto"/>
      <w:outlineLvl w:val="9"/>
    </w:pPr>
    <w:rPr>
      <w:rFonts w:ascii="Calibri" w:hAnsi="Calibri" w:eastAsia="宋体" w:cs="Calibri"/>
      <w:b/>
      <w:bCs/>
      <w:caps/>
      <w:sz w:val="20"/>
      <w:szCs w:val="20"/>
    </w:rPr>
  </w:style>
  <w:style w:type="paragraph" w:styleId="766" w:customStyle="1">
    <w:name w:val="标题 11"/>
    <w:next w:val="746"/>
    <w:link w:val="956"/>
    <w:uiPriority w:val="9"/>
    <w:qFormat/>
    <w:pPr>
      <w:ind w:left="432" w:firstLine="18"/>
      <w:spacing w:before="340" w:after="330" w:line="578" w:lineRule="auto"/>
      <w:outlineLvl w:val="0"/>
    </w:pPr>
    <w:rPr>
      <w:rFonts w:ascii="Arial" w:hAnsi="Arial" w:eastAsia="Arial" w:cs="Arial"/>
      <w:sz w:val="40"/>
      <w:szCs w:val="40"/>
    </w:rPr>
  </w:style>
  <w:style w:type="paragraph" w:styleId="767">
    <w:name w:val="toc 4"/>
    <w:basedOn w:val="746"/>
    <w:next w:val="746"/>
    <w:uiPriority w:val="39"/>
    <w:unhideWhenUsed/>
    <w:pPr>
      <w:ind w:left="850"/>
      <w:spacing w:after="57"/>
    </w:pPr>
  </w:style>
  <w:style w:type="paragraph" w:styleId="768">
    <w:name w:val="Subtitle"/>
    <w:basedOn w:val="746"/>
    <w:next w:val="746"/>
    <w:link w:val="803"/>
    <w:uiPriority w:val="11"/>
    <w:qFormat/>
    <w:pPr>
      <w:spacing w:before="200" w:after="200"/>
    </w:pPr>
    <w:rPr>
      <w:sz w:val="24"/>
      <w:szCs w:val="24"/>
    </w:rPr>
  </w:style>
  <w:style w:type="paragraph" w:styleId="769">
    <w:name w:val="footnote text"/>
    <w:basedOn w:val="746"/>
    <w:link w:val="943"/>
    <w:unhideWhenUsed/>
    <w:qFormat/>
    <w:pPr>
      <w:jc w:val="left"/>
    </w:pPr>
    <w:rPr>
      <w:sz w:val="18"/>
      <w:szCs w:val="18"/>
    </w:rPr>
  </w:style>
  <w:style w:type="paragraph" w:styleId="770">
    <w:name w:val="toc 6"/>
    <w:basedOn w:val="746"/>
    <w:next w:val="746"/>
    <w:uiPriority w:val="39"/>
    <w:unhideWhenUsed/>
    <w:qFormat/>
    <w:pPr>
      <w:ind w:left="1417"/>
      <w:spacing w:after="57"/>
    </w:pPr>
  </w:style>
  <w:style w:type="paragraph" w:styleId="771">
    <w:name w:val="table of figures"/>
    <w:basedOn w:val="746"/>
    <w:next w:val="746"/>
    <w:uiPriority w:val="99"/>
    <w:unhideWhenUsed/>
    <w:qFormat/>
  </w:style>
  <w:style w:type="paragraph" w:styleId="772">
    <w:name w:val="toc 2"/>
    <w:basedOn w:val="766"/>
    <w:next w:val="746"/>
    <w:uiPriority w:val="39"/>
    <w:qFormat/>
    <w:pPr>
      <w:ind w:left="200" w:firstLine="0"/>
      <w:spacing w:before="0" w:after="0" w:line="240" w:lineRule="auto"/>
      <w:outlineLvl w:val="9"/>
    </w:pPr>
    <w:rPr>
      <w:rFonts w:ascii="Calibri" w:hAnsi="Calibri" w:eastAsia="宋体" w:cs="Calibri"/>
      <w:smallCaps/>
      <w:sz w:val="20"/>
      <w:szCs w:val="20"/>
    </w:rPr>
  </w:style>
  <w:style w:type="paragraph" w:styleId="773">
    <w:name w:val="toc 9"/>
    <w:basedOn w:val="746"/>
    <w:next w:val="746"/>
    <w:uiPriority w:val="39"/>
    <w:unhideWhenUsed/>
    <w:qFormat/>
    <w:pPr>
      <w:ind w:left="2268"/>
      <w:spacing w:after="57"/>
    </w:pPr>
  </w:style>
  <w:style w:type="paragraph" w:styleId="774">
    <w:name w:val="Title"/>
    <w:basedOn w:val="746"/>
    <w:next w:val="746"/>
    <w:link w:val="802"/>
    <w:uiPriority w:val="10"/>
    <w:qFormat/>
    <w:pPr>
      <w:contextualSpacing/>
      <w:spacing w:before="300" w:after="200"/>
    </w:pPr>
    <w:rPr>
      <w:sz w:val="48"/>
      <w:szCs w:val="48"/>
    </w:rPr>
  </w:style>
  <w:style w:type="paragraph" w:styleId="775">
    <w:name w:val="annotation subject"/>
    <w:basedOn w:val="755"/>
    <w:next w:val="755"/>
    <w:link w:val="948"/>
    <w:uiPriority w:val="99"/>
    <w:unhideWhenUsed/>
    <w:qFormat/>
    <w:rPr>
      <w:rFonts w:ascii="Calibri" w:hAnsi="Calibri"/>
      <w:b/>
      <w:bCs/>
      <w:szCs w:val="22"/>
    </w:rPr>
  </w:style>
  <w:style w:type="paragraph" w:styleId="776">
    <w:name w:val="Body Text First Indent"/>
    <w:basedOn w:val="756"/>
    <w:link w:val="950"/>
    <w:uiPriority w:val="99"/>
    <w:unhideWhenUsed/>
    <w:qFormat/>
    <w:pPr>
      <w:ind w:firstLine="420"/>
    </w:pPr>
    <w:rPr>
      <w:rFonts w:ascii="Times New Roman" w:hAnsi="Times New Roman"/>
      <w:szCs w:val="20"/>
    </w:rPr>
  </w:style>
  <w:style w:type="table" w:styleId="777">
    <w:name w:val="Table Grid"/>
    <w:basedOn w:val="748"/>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8">
    <w:name w:val="Strong"/>
    <w:basedOn w:val="747"/>
    <w:uiPriority w:val="22"/>
    <w:qFormat/>
    <w:rPr>
      <w:b/>
      <w:bCs/>
    </w:rPr>
  </w:style>
  <w:style w:type="character" w:styleId="779">
    <w:name w:val="endnote reference"/>
    <w:basedOn w:val="747"/>
    <w:uiPriority w:val="99"/>
    <w:semiHidden/>
    <w:unhideWhenUsed/>
    <w:rPr>
      <w:vertAlign w:val="superscript"/>
    </w:rPr>
  </w:style>
  <w:style w:type="character" w:styleId="780">
    <w:name w:val="page number"/>
    <w:basedOn w:val="747"/>
    <w:uiPriority w:val="99"/>
    <w:unhideWhenUsed/>
    <w:qFormat/>
  </w:style>
  <w:style w:type="character" w:styleId="781">
    <w:name w:val="Hyperlink"/>
    <w:basedOn w:val="747"/>
    <w:uiPriority w:val="99"/>
    <w:unhideWhenUsed/>
    <w:qFormat/>
    <w:rPr>
      <w:color w:val="0000ff" w:themeColor="hyperlink"/>
      <w:u w:val="single"/>
    </w:rPr>
  </w:style>
  <w:style w:type="character" w:styleId="782">
    <w:name w:val="annotation reference"/>
    <w:basedOn w:val="747"/>
    <w:uiPriority w:val="99"/>
    <w:unhideWhenUsed/>
    <w:qFormat/>
    <w:rPr>
      <w:sz w:val="21"/>
      <w:szCs w:val="21"/>
    </w:rPr>
  </w:style>
  <w:style w:type="character" w:styleId="783">
    <w:name w:val="footnote reference"/>
    <w:unhideWhenUsed/>
    <w:qFormat/>
    <w:rPr>
      <w:vertAlign w:val="superscript"/>
    </w:rPr>
  </w:style>
  <w:style w:type="paragraph" w:styleId="784" w:customStyle="1">
    <w:name w:val="标题 21"/>
    <w:basedOn w:val="746"/>
    <w:next w:val="746"/>
    <w:link w:val="785"/>
    <w:uiPriority w:val="9"/>
    <w:unhideWhenUsed/>
    <w:qFormat/>
    <w:pPr>
      <w:keepLines/>
      <w:keepNext/>
      <w:spacing w:before="360" w:after="200"/>
      <w:outlineLvl w:val="1"/>
    </w:pPr>
    <w:rPr>
      <w:rFonts w:ascii="Arial" w:hAnsi="Arial" w:eastAsia="Arial" w:cs="Arial"/>
      <w:sz w:val="34"/>
    </w:rPr>
  </w:style>
  <w:style w:type="character" w:styleId="785" w:customStyle="1">
    <w:name w:val="Heading 2 Char"/>
    <w:basedOn w:val="747"/>
    <w:link w:val="784"/>
    <w:uiPriority w:val="9"/>
    <w:qFormat/>
    <w:rPr>
      <w:rFonts w:ascii="Arial" w:hAnsi="Arial" w:eastAsia="Arial" w:cs="Arial"/>
      <w:sz w:val="34"/>
    </w:rPr>
  </w:style>
  <w:style w:type="paragraph" w:styleId="786" w:customStyle="1">
    <w:name w:val="标题 31"/>
    <w:basedOn w:val="746"/>
    <w:next w:val="746"/>
    <w:link w:val="787"/>
    <w:uiPriority w:val="9"/>
    <w:unhideWhenUsed/>
    <w:qFormat/>
    <w:pPr>
      <w:keepLines/>
      <w:keepNext/>
      <w:spacing w:before="320" w:after="200"/>
      <w:outlineLvl w:val="2"/>
    </w:pPr>
    <w:rPr>
      <w:rFonts w:ascii="Arial" w:hAnsi="Arial" w:eastAsia="Arial" w:cs="Arial"/>
      <w:sz w:val="30"/>
      <w:szCs w:val="30"/>
    </w:rPr>
  </w:style>
  <w:style w:type="character" w:styleId="787" w:customStyle="1">
    <w:name w:val="Heading 3 Char"/>
    <w:basedOn w:val="747"/>
    <w:link w:val="786"/>
    <w:uiPriority w:val="9"/>
    <w:qFormat/>
    <w:rPr>
      <w:rFonts w:ascii="Arial" w:hAnsi="Arial" w:eastAsia="Arial" w:cs="Arial"/>
      <w:sz w:val="30"/>
      <w:szCs w:val="30"/>
    </w:rPr>
  </w:style>
  <w:style w:type="paragraph" w:styleId="788" w:customStyle="1">
    <w:name w:val="标题 41"/>
    <w:basedOn w:val="746"/>
    <w:next w:val="746"/>
    <w:link w:val="789"/>
    <w:uiPriority w:val="9"/>
    <w:unhideWhenUsed/>
    <w:qFormat/>
    <w:pPr>
      <w:keepLines/>
      <w:keepNext/>
      <w:spacing w:before="320" w:after="200"/>
      <w:outlineLvl w:val="3"/>
    </w:pPr>
    <w:rPr>
      <w:rFonts w:ascii="Arial" w:hAnsi="Arial" w:eastAsia="Arial" w:cs="Arial"/>
      <w:b/>
      <w:bCs/>
      <w:sz w:val="26"/>
      <w:szCs w:val="26"/>
    </w:rPr>
  </w:style>
  <w:style w:type="character" w:styleId="789" w:customStyle="1">
    <w:name w:val="Heading 4 Char"/>
    <w:basedOn w:val="747"/>
    <w:link w:val="788"/>
    <w:uiPriority w:val="9"/>
    <w:qFormat/>
    <w:rPr>
      <w:rFonts w:ascii="Arial" w:hAnsi="Arial" w:eastAsia="Arial" w:cs="Arial"/>
      <w:b/>
      <w:bCs/>
      <w:sz w:val="26"/>
      <w:szCs w:val="26"/>
    </w:rPr>
  </w:style>
  <w:style w:type="paragraph" w:styleId="790" w:customStyle="1">
    <w:name w:val="标题 51"/>
    <w:basedOn w:val="746"/>
    <w:next w:val="746"/>
    <w:link w:val="791"/>
    <w:uiPriority w:val="9"/>
    <w:unhideWhenUsed/>
    <w:qFormat/>
    <w:pPr>
      <w:keepLines/>
      <w:keepNext/>
      <w:spacing w:before="320" w:after="200"/>
      <w:outlineLvl w:val="4"/>
    </w:pPr>
    <w:rPr>
      <w:rFonts w:ascii="Arial" w:hAnsi="Arial" w:eastAsia="Arial" w:cs="Arial"/>
      <w:b/>
      <w:bCs/>
      <w:sz w:val="24"/>
      <w:szCs w:val="24"/>
    </w:rPr>
  </w:style>
  <w:style w:type="character" w:styleId="791" w:customStyle="1">
    <w:name w:val="Heading 5 Char"/>
    <w:basedOn w:val="747"/>
    <w:link w:val="790"/>
    <w:uiPriority w:val="9"/>
    <w:qFormat/>
    <w:rPr>
      <w:rFonts w:ascii="Arial" w:hAnsi="Arial" w:eastAsia="Arial" w:cs="Arial"/>
      <w:b/>
      <w:bCs/>
      <w:sz w:val="24"/>
      <w:szCs w:val="24"/>
    </w:rPr>
  </w:style>
  <w:style w:type="paragraph" w:styleId="792" w:customStyle="1">
    <w:name w:val="标题 61"/>
    <w:basedOn w:val="746"/>
    <w:next w:val="746"/>
    <w:link w:val="793"/>
    <w:uiPriority w:val="9"/>
    <w:unhideWhenUsed/>
    <w:qFormat/>
    <w:pPr>
      <w:keepLines/>
      <w:keepNext/>
      <w:spacing w:before="320" w:after="200"/>
      <w:outlineLvl w:val="5"/>
    </w:pPr>
    <w:rPr>
      <w:rFonts w:ascii="Arial" w:hAnsi="Arial" w:eastAsia="Arial" w:cs="Arial"/>
      <w:b/>
      <w:bCs/>
      <w:sz w:val="22"/>
    </w:rPr>
  </w:style>
  <w:style w:type="character" w:styleId="793" w:customStyle="1">
    <w:name w:val="Heading 6 Char"/>
    <w:basedOn w:val="747"/>
    <w:link w:val="792"/>
    <w:uiPriority w:val="9"/>
    <w:qFormat/>
    <w:rPr>
      <w:rFonts w:ascii="Arial" w:hAnsi="Arial" w:eastAsia="Arial" w:cs="Arial"/>
      <w:b/>
      <w:bCs/>
      <w:sz w:val="22"/>
      <w:szCs w:val="22"/>
    </w:rPr>
  </w:style>
  <w:style w:type="paragraph" w:styleId="794" w:customStyle="1">
    <w:name w:val="标题 71"/>
    <w:basedOn w:val="746"/>
    <w:next w:val="746"/>
    <w:link w:val="795"/>
    <w:uiPriority w:val="9"/>
    <w:unhideWhenUsed/>
    <w:qFormat/>
    <w:pPr>
      <w:keepLines/>
      <w:keepNext/>
      <w:spacing w:before="320" w:after="200"/>
      <w:outlineLvl w:val="6"/>
    </w:pPr>
    <w:rPr>
      <w:rFonts w:ascii="Arial" w:hAnsi="Arial" w:eastAsia="Arial" w:cs="Arial"/>
      <w:b/>
      <w:bCs/>
      <w:i/>
      <w:iCs/>
      <w:sz w:val="22"/>
    </w:rPr>
  </w:style>
  <w:style w:type="character" w:styleId="795" w:customStyle="1">
    <w:name w:val="Heading 7 Char"/>
    <w:basedOn w:val="747"/>
    <w:link w:val="794"/>
    <w:uiPriority w:val="9"/>
    <w:qFormat/>
    <w:rPr>
      <w:rFonts w:ascii="Arial" w:hAnsi="Arial" w:eastAsia="Arial" w:cs="Arial"/>
      <w:b/>
      <w:bCs/>
      <w:i/>
      <w:iCs/>
      <w:sz w:val="22"/>
      <w:szCs w:val="22"/>
    </w:rPr>
  </w:style>
  <w:style w:type="paragraph" w:styleId="796" w:customStyle="1">
    <w:name w:val="标题 81"/>
    <w:basedOn w:val="746"/>
    <w:next w:val="746"/>
    <w:link w:val="797"/>
    <w:uiPriority w:val="9"/>
    <w:unhideWhenUsed/>
    <w:qFormat/>
    <w:pPr>
      <w:keepLines/>
      <w:keepNext/>
      <w:spacing w:before="320" w:after="200"/>
      <w:outlineLvl w:val="7"/>
    </w:pPr>
    <w:rPr>
      <w:rFonts w:ascii="Arial" w:hAnsi="Arial" w:eastAsia="Arial" w:cs="Arial"/>
      <w:i/>
      <w:iCs/>
      <w:sz w:val="22"/>
    </w:rPr>
  </w:style>
  <w:style w:type="character" w:styleId="797" w:customStyle="1">
    <w:name w:val="Heading 8 Char"/>
    <w:basedOn w:val="747"/>
    <w:link w:val="796"/>
    <w:uiPriority w:val="9"/>
    <w:qFormat/>
    <w:rPr>
      <w:rFonts w:ascii="Arial" w:hAnsi="Arial" w:eastAsia="Arial" w:cs="Arial"/>
      <w:i/>
      <w:iCs/>
      <w:sz w:val="22"/>
      <w:szCs w:val="22"/>
    </w:rPr>
  </w:style>
  <w:style w:type="paragraph" w:styleId="798" w:customStyle="1">
    <w:name w:val="标题 91"/>
    <w:basedOn w:val="746"/>
    <w:next w:val="746"/>
    <w:link w:val="799"/>
    <w:uiPriority w:val="9"/>
    <w:unhideWhenUsed/>
    <w:qFormat/>
    <w:pPr>
      <w:keepLines/>
      <w:keepNext/>
      <w:spacing w:before="320" w:after="200"/>
      <w:outlineLvl w:val="8"/>
    </w:pPr>
    <w:rPr>
      <w:rFonts w:ascii="Arial" w:hAnsi="Arial" w:eastAsia="Arial" w:cs="Arial"/>
      <w:i/>
      <w:iCs/>
      <w:szCs w:val="21"/>
    </w:rPr>
  </w:style>
  <w:style w:type="character" w:styleId="799" w:customStyle="1">
    <w:name w:val="Heading 9 Char"/>
    <w:basedOn w:val="747"/>
    <w:link w:val="798"/>
    <w:uiPriority w:val="9"/>
    <w:qFormat/>
    <w:rPr>
      <w:rFonts w:ascii="Arial" w:hAnsi="Arial" w:eastAsia="Arial" w:cs="Arial"/>
      <w:i/>
      <w:iCs/>
      <w:sz w:val="21"/>
      <w:szCs w:val="21"/>
    </w:rPr>
  </w:style>
  <w:style w:type="paragraph" w:styleId="800">
    <w:name w:val="List Paragraph"/>
    <w:basedOn w:val="746"/>
    <w:uiPriority w:val="34"/>
    <w:qFormat/>
    <w:pPr>
      <w:contextualSpacing/>
      <w:ind w:left="720"/>
    </w:pPr>
  </w:style>
  <w:style w:type="paragraph" w:styleId="801">
    <w:name w:val="No Spacing"/>
    <w:uiPriority w:val="1"/>
    <w:qFormat/>
  </w:style>
  <w:style w:type="character" w:styleId="802" w:customStyle="1">
    <w:name w:val="标题 Char"/>
    <w:basedOn w:val="747"/>
    <w:link w:val="774"/>
    <w:uiPriority w:val="10"/>
    <w:qFormat/>
    <w:rPr>
      <w:sz w:val="48"/>
      <w:szCs w:val="48"/>
    </w:rPr>
  </w:style>
  <w:style w:type="character" w:styleId="803" w:customStyle="1">
    <w:name w:val="副标题 Char"/>
    <w:basedOn w:val="747"/>
    <w:link w:val="768"/>
    <w:uiPriority w:val="11"/>
    <w:qFormat/>
    <w:rPr>
      <w:sz w:val="24"/>
      <w:szCs w:val="24"/>
    </w:rPr>
  </w:style>
  <w:style w:type="paragraph" w:styleId="804">
    <w:name w:val="Quote"/>
    <w:basedOn w:val="746"/>
    <w:next w:val="746"/>
    <w:link w:val="805"/>
    <w:uiPriority w:val="29"/>
    <w:qFormat/>
    <w:pPr>
      <w:ind w:left="720" w:right="720"/>
    </w:pPr>
    <w:rPr>
      <w:i/>
    </w:rPr>
  </w:style>
  <w:style w:type="character" w:styleId="805" w:customStyle="1">
    <w:name w:val="引用 Char"/>
    <w:link w:val="804"/>
    <w:uiPriority w:val="29"/>
    <w:rPr>
      <w:i/>
    </w:rPr>
  </w:style>
  <w:style w:type="paragraph" w:styleId="806">
    <w:name w:val="Intense Quote"/>
    <w:basedOn w:val="746"/>
    <w:next w:val="746"/>
    <w:link w:val="8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customStyle="1">
    <w:name w:val="明显引用 Char"/>
    <w:link w:val="806"/>
    <w:uiPriority w:val="30"/>
    <w:rPr>
      <w:i/>
    </w:rPr>
  </w:style>
  <w:style w:type="character" w:styleId="808" w:customStyle="1">
    <w:name w:val="Header Char"/>
    <w:basedOn w:val="747"/>
    <w:uiPriority w:val="99"/>
  </w:style>
  <w:style w:type="character" w:styleId="809" w:customStyle="1">
    <w:name w:val="Footer Char"/>
    <w:basedOn w:val="747"/>
    <w:uiPriority w:val="99"/>
  </w:style>
  <w:style w:type="paragraph" w:styleId="810" w:customStyle="1">
    <w:name w:val="题注1"/>
    <w:basedOn w:val="746"/>
    <w:next w:val="746"/>
    <w:uiPriority w:val="35"/>
    <w:semiHidden/>
    <w:unhideWhenUsed/>
    <w:qFormat/>
    <w:pPr>
      <w:spacing w:line="276" w:lineRule="auto"/>
    </w:pPr>
    <w:rPr>
      <w:b/>
      <w:bCs/>
      <w:color w:val="4f81bd" w:themeColor="accent1"/>
      <w:sz w:val="18"/>
      <w:szCs w:val="18"/>
    </w:rPr>
  </w:style>
  <w:style w:type="character" w:styleId="811" w:customStyle="1">
    <w:name w:val="Caption Char"/>
    <w:uiPriority w:val="99"/>
  </w:style>
  <w:style w:type="table" w:styleId="812" w:customStyle="1">
    <w:name w:val="Table Grid Light"/>
    <w:basedOn w:val="748"/>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13" w:customStyle="1">
    <w:name w:val="无格式表格 11"/>
    <w:basedOn w:val="748"/>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无格式表格 21"/>
    <w:basedOn w:val="748"/>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无格式表格 31"/>
    <w:basedOn w:val="748"/>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无格式表格 41"/>
    <w:basedOn w:val="748"/>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无格式表格 51"/>
    <w:basedOn w:val="748"/>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网格表 1 浅色1"/>
    <w:basedOn w:val="748"/>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1"/>
    <w:basedOn w:val="748"/>
    <w:uiPriority w:val="99"/>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2"/>
    <w:basedOn w:val="748"/>
    <w:uiPriority w:val="99"/>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3"/>
    <w:basedOn w:val="748"/>
    <w:uiPriority w:val="99"/>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4"/>
    <w:basedOn w:val="748"/>
    <w:uiPriority w:val="99"/>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6"/>
    <w:basedOn w:val="748"/>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4" w:customStyle="1">
    <w:name w:val="网格表 21"/>
    <w:basedOn w:val="748"/>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5" w:customStyle="1">
    <w:name w:val="Grid Table 2 - Accent 1"/>
    <w:basedOn w:val="748"/>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26" w:customStyle="1">
    <w:name w:val="Grid Table 2 - Accent 2"/>
    <w:basedOn w:val="748"/>
    <w:uiPriority w:val="99"/>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27" w:customStyle="1">
    <w:name w:val="Grid Table 2 - Accent 3"/>
    <w:basedOn w:val="748"/>
    <w:uiPriority w:val="99"/>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28" w:customStyle="1">
    <w:name w:val="Grid Table 2 - Accent 4"/>
    <w:basedOn w:val="748"/>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2 - Accent 5"/>
    <w:basedOn w:val="748"/>
    <w:uiPriority w:val="99"/>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Grid Table 2 - Accent 6"/>
    <w:basedOn w:val="748"/>
    <w:uiPriority w:val="99"/>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网格表 31"/>
    <w:basedOn w:val="748"/>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1"/>
    <w:basedOn w:val="748"/>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2"/>
    <w:basedOn w:val="748"/>
    <w:uiPriority w:val="99"/>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3"/>
    <w:basedOn w:val="748"/>
    <w:uiPriority w:val="99"/>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4"/>
    <w:basedOn w:val="748"/>
    <w:uiPriority w:val="99"/>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5"/>
    <w:basedOn w:val="748"/>
    <w:uiPriority w:val="99"/>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6"/>
    <w:basedOn w:val="748"/>
    <w:uiPriority w:val="99"/>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网格表 41"/>
    <w:basedOn w:val="748"/>
    <w:uiPriority w:val="59"/>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customStyle="1">
    <w:name w:val="Grid Table 4 - Accent 1"/>
    <w:basedOn w:val="748"/>
    <w:uiPriority w:val="59"/>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40" w:customStyle="1">
    <w:name w:val="Grid Table 4 - Accent 2"/>
    <w:basedOn w:val="748"/>
    <w:uiPriority w:val="59"/>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41" w:customStyle="1">
    <w:name w:val="Grid Table 4 - Accent 3"/>
    <w:basedOn w:val="748"/>
    <w:uiPriority w:val="59"/>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42" w:customStyle="1">
    <w:name w:val="Grid Table 4 - Accent 4"/>
    <w:basedOn w:val="748"/>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3" w:customStyle="1">
    <w:name w:val="Grid Table 4 - Accent 5"/>
    <w:basedOn w:val="748"/>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4" w:customStyle="1">
    <w:name w:val="Grid Table 4 - Accent 6"/>
    <w:basedOn w:val="748"/>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5" w:customStyle="1">
    <w:name w:val="网格表 5 深色1"/>
    <w:basedOn w:val="74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6" w:customStyle="1">
    <w:name w:val="Grid Table 5 Dark- Accent 1"/>
    <w:basedOn w:val="74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7" w:customStyle="1">
    <w:name w:val="Grid Table 5 Dark - Accent 2"/>
    <w:basedOn w:val="748"/>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8" w:customStyle="1">
    <w:name w:val="Grid Table 5 Dark - Accent 3"/>
    <w:basedOn w:val="74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9" w:customStyle="1">
    <w:name w:val="Grid Table 5 Dark- Accent 4"/>
    <w:basedOn w:val="748"/>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0" w:customStyle="1">
    <w:name w:val="Grid Table 5 Dark - Accent 5"/>
    <w:basedOn w:val="74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1" w:customStyle="1">
    <w:name w:val="Grid Table 5 Dark - Accent 6"/>
    <w:basedOn w:val="74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2" w:customStyle="1">
    <w:name w:val="网格表 6 彩色1"/>
    <w:basedOn w:val="748"/>
    <w:uiPriority w:val="99"/>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53" w:customStyle="1">
    <w:name w:val="Grid Table 6 Colorful - Accent 1"/>
    <w:basedOn w:val="748"/>
    <w:uiPriority w:val="99"/>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54" w:customStyle="1">
    <w:name w:val="Grid Table 6 Colorful - Accent 2"/>
    <w:basedOn w:val="748"/>
    <w:uiPriority w:val="99"/>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55" w:customStyle="1">
    <w:name w:val="Grid Table 6 Colorful - Accent 3"/>
    <w:basedOn w:val="748"/>
    <w:uiPriority w:val="99"/>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56" w:customStyle="1">
    <w:name w:val="Grid Table 6 Colorful - Accent 4"/>
    <w:basedOn w:val="748"/>
    <w:uiPriority w:val="99"/>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57" w:customStyle="1">
    <w:name w:val="Grid Table 6 Colorful - Accent 5"/>
    <w:basedOn w:val="748"/>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8" w:customStyle="1">
    <w:name w:val="Grid Table 6 Colorful - Accent 6"/>
    <w:basedOn w:val="748"/>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9" w:customStyle="1">
    <w:name w:val="网格表 7 彩色1"/>
    <w:basedOn w:val="748"/>
    <w:uiPriority w:val="99"/>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0" w:customStyle="1">
    <w:name w:val="Grid Table 7 Colorful - Accent 1"/>
    <w:basedOn w:val="748"/>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1" w:customStyle="1">
    <w:name w:val="Grid Table 7 Colorful - Accent 2"/>
    <w:basedOn w:val="748"/>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2" w:customStyle="1">
    <w:name w:val="Grid Table 7 Colorful - Accent 3"/>
    <w:basedOn w:val="748"/>
    <w:uiPriority w:val="99"/>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63" w:customStyle="1">
    <w:name w:val="Grid Table 7 Colorful - Accent 4"/>
    <w:basedOn w:val="748"/>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Grid Table 7 Colorful - Accent 5"/>
    <w:basedOn w:val="748"/>
    <w:uiPriority w:val="99"/>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5" w:customStyle="1">
    <w:name w:val="Grid Table 7 Colorful - Accent 6"/>
    <w:basedOn w:val="748"/>
    <w:uiPriority w:val="99"/>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6" w:customStyle="1">
    <w:name w:val="清单表 1 浅色1"/>
    <w:basedOn w:val="748"/>
    <w:uiPriority w:val="99"/>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customStyle="1">
    <w:name w:val="List Table 1 Light - Accent 1"/>
    <w:basedOn w:val="748"/>
    <w:uiPriority w:val="99"/>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8" w:customStyle="1">
    <w:name w:val="List Table 1 Light - Accent 2"/>
    <w:basedOn w:val="748"/>
    <w:uiPriority w:val="99"/>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9" w:customStyle="1">
    <w:name w:val="List Table 1 Light - Accent 3"/>
    <w:basedOn w:val="748"/>
    <w:uiPriority w:val="99"/>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0" w:customStyle="1">
    <w:name w:val="List Table 1 Light - Accent 4"/>
    <w:basedOn w:val="748"/>
    <w:uiPriority w:val="99"/>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1" w:customStyle="1">
    <w:name w:val="List Table 1 Light - Accent 5"/>
    <w:basedOn w:val="748"/>
    <w:uiPriority w:val="99"/>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2" w:customStyle="1">
    <w:name w:val="List Table 1 Light - Accent 6"/>
    <w:basedOn w:val="748"/>
    <w:uiPriority w:val="99"/>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3" w:customStyle="1">
    <w:name w:val="清单表 21"/>
    <w:basedOn w:val="748"/>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4" w:customStyle="1">
    <w:name w:val="List Table 2 - Accent 1"/>
    <w:basedOn w:val="748"/>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5" w:customStyle="1">
    <w:name w:val="List Table 2 - Accent 2"/>
    <w:basedOn w:val="748"/>
    <w:uiPriority w:val="99"/>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76" w:customStyle="1">
    <w:name w:val="List Table 2 - Accent 3"/>
    <w:basedOn w:val="748"/>
    <w:uiPriority w:val="99"/>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7" w:customStyle="1">
    <w:name w:val="List Table 2 - Accent 4"/>
    <w:basedOn w:val="748"/>
    <w:uiPriority w:val="99"/>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8" w:customStyle="1">
    <w:name w:val="List Table 2 - Accent 5"/>
    <w:basedOn w:val="748"/>
    <w:uiPriority w:val="99"/>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9" w:customStyle="1">
    <w:name w:val="List Table 2 - Accent 6"/>
    <w:basedOn w:val="748"/>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0" w:customStyle="1">
    <w:name w:val="清单表 31"/>
    <w:basedOn w:val="748"/>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3 - Accent 1"/>
    <w:basedOn w:val="748"/>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3 - Accent 2"/>
    <w:basedOn w:val="748"/>
    <w:uiPriority w:val="99"/>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83" w:customStyle="1">
    <w:name w:val="List Table 3 - Accent 3"/>
    <w:basedOn w:val="748"/>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84" w:customStyle="1">
    <w:name w:val="List Table 3 - Accent 4"/>
    <w:basedOn w:val="748"/>
    <w:uiPriority w:val="99"/>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5" w:customStyle="1">
    <w:name w:val="List Table 3 - Accent 5"/>
    <w:basedOn w:val="748"/>
    <w:uiPriority w:val="99"/>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6" w:customStyle="1">
    <w:name w:val="List Table 3 - Accent 6"/>
    <w:basedOn w:val="748"/>
    <w:uiPriority w:val="99"/>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7" w:customStyle="1">
    <w:name w:val="清单表 41"/>
    <w:basedOn w:val="748"/>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4 - Accent 1"/>
    <w:basedOn w:val="748"/>
    <w:uiPriority w:val="99"/>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4 - Accent 2"/>
    <w:basedOn w:val="748"/>
    <w:uiPriority w:val="99"/>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0" w:customStyle="1">
    <w:name w:val="List Table 4 - Accent 3"/>
    <w:basedOn w:val="748"/>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1" w:customStyle="1">
    <w:name w:val="List Table 4 - Accent 4"/>
    <w:basedOn w:val="748"/>
    <w:uiPriority w:val="99"/>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2" w:customStyle="1">
    <w:name w:val="List Table 4 - Accent 5"/>
    <w:basedOn w:val="748"/>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3" w:customStyle="1">
    <w:name w:val="List Table 4 - Accent 6"/>
    <w:basedOn w:val="748"/>
    <w:uiPriority w:val="99"/>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4" w:customStyle="1">
    <w:name w:val="清单表 5 深色1"/>
    <w:basedOn w:val="748"/>
    <w:uiPriority w:val="99"/>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5" w:customStyle="1">
    <w:name w:val="List Table 5 Dark - Accent 1"/>
    <w:basedOn w:val="748"/>
    <w:uiPriority w:val="99"/>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6" w:customStyle="1">
    <w:name w:val="List Table 5 Dark - Accent 2"/>
    <w:basedOn w:val="748"/>
    <w:uiPriority w:val="99"/>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97" w:customStyle="1">
    <w:name w:val="List Table 5 Dark - Accent 3"/>
    <w:basedOn w:val="748"/>
    <w:uiPriority w:val="99"/>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98" w:customStyle="1">
    <w:name w:val="List Table 5 Dark - Accent 4"/>
    <w:basedOn w:val="748"/>
    <w:uiPriority w:val="99"/>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9" w:customStyle="1">
    <w:name w:val="List Table 5 Dark - Accent 5"/>
    <w:basedOn w:val="748"/>
    <w:uiPriority w:val="99"/>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0" w:customStyle="1">
    <w:name w:val="List Table 5 Dark - Accent 6"/>
    <w:basedOn w:val="748"/>
    <w:uiPriority w:val="99"/>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1" w:customStyle="1">
    <w:name w:val="清单表 6 彩色1"/>
    <w:basedOn w:val="748"/>
    <w:uiPriority w:val="99"/>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2" w:customStyle="1">
    <w:name w:val="List Table 6 Colorful - Accent 1"/>
    <w:basedOn w:val="748"/>
    <w:uiPriority w:val="99"/>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03" w:customStyle="1">
    <w:name w:val="List Table 6 Colorful - Accent 2"/>
    <w:basedOn w:val="748"/>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04" w:customStyle="1">
    <w:name w:val="List Table 6 Colorful - Accent 3"/>
    <w:basedOn w:val="748"/>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05" w:customStyle="1">
    <w:name w:val="List Table 6 Colorful - Accent 4"/>
    <w:basedOn w:val="748"/>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06" w:customStyle="1">
    <w:name w:val="List Table 6 Colorful - Accent 5"/>
    <w:basedOn w:val="748"/>
    <w:uiPriority w:val="99"/>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07" w:customStyle="1">
    <w:name w:val="List Table 6 Colorful - Accent 6"/>
    <w:basedOn w:val="748"/>
    <w:uiPriority w:val="99"/>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08" w:customStyle="1">
    <w:name w:val="清单表 7 彩色1"/>
    <w:basedOn w:val="748"/>
    <w:uiPriority w:val="99"/>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9" w:customStyle="1">
    <w:name w:val="List Table 7 Colorful - Accent 1"/>
    <w:basedOn w:val="748"/>
    <w:uiPriority w:val="99"/>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0" w:customStyle="1">
    <w:name w:val="List Table 7 Colorful - Accent 2"/>
    <w:basedOn w:val="748"/>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1" w:customStyle="1">
    <w:name w:val="List Table 7 Colorful - Accent 3"/>
    <w:basedOn w:val="748"/>
    <w:uiPriority w:val="99"/>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12" w:customStyle="1">
    <w:name w:val="List Table 7 Colorful - Accent 4"/>
    <w:basedOn w:val="748"/>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List Table 7 Colorful - Accent 5"/>
    <w:basedOn w:val="748"/>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4" w:customStyle="1">
    <w:name w:val="List Table 7 Colorful - Accent 6"/>
    <w:basedOn w:val="748"/>
    <w:uiPriority w:val="99"/>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5" w:customStyle="1">
    <w:name w:val="Lined - Accent"/>
    <w:basedOn w:val="74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6" w:customStyle="1">
    <w:name w:val="Lined - Accent 1"/>
    <w:basedOn w:val="74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7" w:customStyle="1">
    <w:name w:val="Lined - Accent 2"/>
    <w:basedOn w:val="74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8" w:customStyle="1">
    <w:name w:val="Lined - Accent 3"/>
    <w:basedOn w:val="74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9" w:customStyle="1">
    <w:name w:val="Lined - Accent 4"/>
    <w:basedOn w:val="74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Lined - Accent 5"/>
    <w:basedOn w:val="74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Lined - Accent 6"/>
    <w:basedOn w:val="74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amp; Lined - Accent"/>
    <w:basedOn w:val="748"/>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3" w:customStyle="1">
    <w:name w:val="Bordered &amp; Lined - Accent 1"/>
    <w:basedOn w:val="748"/>
    <w:uiPriority w:val="99"/>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4" w:customStyle="1">
    <w:name w:val="Bordered &amp; Lined - Accent 2"/>
    <w:basedOn w:val="748"/>
    <w:uiPriority w:val="99"/>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5" w:customStyle="1">
    <w:name w:val="Bordered &amp; Lined - Accent 3"/>
    <w:basedOn w:val="748"/>
    <w:uiPriority w:val="99"/>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6" w:customStyle="1">
    <w:name w:val="Bordered &amp; Lined - Accent 4"/>
    <w:basedOn w:val="748"/>
    <w:uiPriority w:val="99"/>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Bordered &amp; Lined - Accent 5"/>
    <w:basedOn w:val="748"/>
    <w:uiPriority w:val="99"/>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Bordered &amp; Lined - Accent 6"/>
    <w:basedOn w:val="748"/>
    <w:uiPriority w:val="99"/>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w:basedOn w:val="748"/>
    <w:uiPriority w:val="99"/>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0" w:customStyle="1">
    <w:name w:val="Bordered - Accent 1"/>
    <w:basedOn w:val="748"/>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1" w:customStyle="1">
    <w:name w:val="Bordered - Accent 2"/>
    <w:basedOn w:val="748"/>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32" w:customStyle="1">
    <w:name w:val="Bordered - Accent 3"/>
    <w:basedOn w:val="748"/>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33" w:customStyle="1">
    <w:name w:val="Bordered - Accent 4"/>
    <w:basedOn w:val="748"/>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4" w:customStyle="1">
    <w:name w:val="Bordered - Accent 5"/>
    <w:basedOn w:val="748"/>
    <w:uiPriority w:val="99"/>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5" w:customStyle="1">
    <w:name w:val="Bordered - Accent 6"/>
    <w:basedOn w:val="748"/>
    <w:uiPriority w:val="99"/>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6" w:customStyle="1">
    <w:name w:val="Footnote Text Char"/>
    <w:uiPriority w:val="99"/>
    <w:rPr>
      <w:sz w:val="18"/>
    </w:rPr>
  </w:style>
  <w:style w:type="character" w:styleId="937" w:customStyle="1">
    <w:name w:val="尾注文本 Char"/>
    <w:link w:val="761"/>
    <w:uiPriority w:val="99"/>
    <w:rPr>
      <w:sz w:val="20"/>
    </w:rPr>
  </w:style>
  <w:style w:type="paragraph" w:styleId="938" w:customStyle="1">
    <w:name w:val="TOC 标题1"/>
    <w:uiPriority w:val="39"/>
    <w:unhideWhenUsed/>
  </w:style>
  <w:style w:type="paragraph" w:styleId="939" w:customStyle="1">
    <w:name w:val="页脚1"/>
    <w:basedOn w:val="746"/>
    <w:link w:val="942"/>
    <w:uiPriority w:val="99"/>
    <w:unhideWhenUsed/>
    <w:qFormat/>
    <w:pPr>
      <w:jc w:val="left"/>
      <w:tabs>
        <w:tab w:val="center" w:pos="4153" w:leader="none"/>
        <w:tab w:val="right" w:pos="8306" w:leader="none"/>
      </w:tabs>
    </w:pPr>
    <w:rPr>
      <w:rFonts w:asciiTheme="minorHAnsi" w:hAnsiTheme="minorHAnsi" w:eastAsiaTheme="minorEastAsia" w:cstheme="minorBidi"/>
      <w:sz w:val="18"/>
      <w:szCs w:val="18"/>
    </w:rPr>
  </w:style>
  <w:style w:type="paragraph" w:styleId="940" w:customStyle="1">
    <w:name w:val="页眉1"/>
    <w:basedOn w:val="746"/>
    <w:link w:val="941"/>
    <w:uiPriority w:val="99"/>
    <w:unhideWhenUsed/>
    <w:qFormat/>
    <w:pPr>
      <w:jc w:val="center"/>
      <w:tabs>
        <w:tab w:val="center" w:pos="4153" w:leader="none"/>
        <w:tab w:val="right" w:pos="8306" w:leader="none"/>
      </w:tabs>
      <w:pBdr>
        <w:bottom w:val="single" w:color="auto" w:sz="6" w:space="1"/>
      </w:pBdr>
    </w:pPr>
    <w:rPr>
      <w:rFonts w:asciiTheme="minorHAnsi" w:hAnsiTheme="minorHAnsi" w:eastAsiaTheme="minorEastAsia" w:cstheme="minorBidi"/>
      <w:sz w:val="18"/>
      <w:szCs w:val="18"/>
    </w:rPr>
  </w:style>
  <w:style w:type="character" w:styleId="941" w:customStyle="1">
    <w:name w:val="页眉 Char"/>
    <w:basedOn w:val="747"/>
    <w:link w:val="940"/>
    <w:uiPriority w:val="99"/>
    <w:semiHidden/>
    <w:qFormat/>
    <w:rPr>
      <w:sz w:val="18"/>
      <w:szCs w:val="18"/>
    </w:rPr>
  </w:style>
  <w:style w:type="character" w:styleId="942" w:customStyle="1">
    <w:name w:val="页脚 Char"/>
    <w:basedOn w:val="747"/>
    <w:link w:val="939"/>
    <w:uiPriority w:val="99"/>
    <w:qFormat/>
    <w:rPr>
      <w:sz w:val="18"/>
      <w:szCs w:val="18"/>
    </w:rPr>
  </w:style>
  <w:style w:type="character" w:styleId="943" w:customStyle="1">
    <w:name w:val="脚注文本 Char"/>
    <w:basedOn w:val="747"/>
    <w:link w:val="769"/>
    <w:uiPriority w:val="99"/>
    <w:qFormat/>
    <w:rPr>
      <w:rFonts w:ascii="Calibri" w:hAnsi="Calibri" w:eastAsia="宋体" w:cs="Times New Roman"/>
      <w:sz w:val="18"/>
      <w:szCs w:val="18"/>
    </w:rPr>
  </w:style>
  <w:style w:type="character" w:styleId="944" w:customStyle="1">
    <w:name w:val="批注框文本 Char"/>
    <w:basedOn w:val="747"/>
    <w:link w:val="762"/>
    <w:uiPriority w:val="99"/>
    <w:semiHidden/>
    <w:qFormat/>
    <w:rPr>
      <w:rFonts w:ascii="Calibri" w:hAnsi="Calibri" w:eastAsia="宋体" w:cs="Times New Roman"/>
      <w:sz w:val="18"/>
      <w:szCs w:val="18"/>
    </w:rPr>
  </w:style>
  <w:style w:type="paragraph" w:styleId="945" w:customStyle="1">
    <w:name w:val="列出段落1"/>
    <w:basedOn w:val="746"/>
    <w:link w:val="961"/>
    <w:qFormat/>
    <w:pPr>
      <w:ind w:firstLine="420"/>
    </w:pPr>
    <w:rPr>
      <w:rFonts w:ascii="Times New Roman" w:hAnsi="Times New Roman"/>
      <w:szCs w:val="24"/>
    </w:rPr>
  </w:style>
  <w:style w:type="character" w:styleId="946" w:customStyle="1">
    <w:name w:val="文档结构图 Char"/>
    <w:basedOn w:val="747"/>
    <w:link w:val="754"/>
    <w:uiPriority w:val="99"/>
    <w:semiHidden/>
    <w:qFormat/>
    <w:rPr>
      <w:rFonts w:ascii="宋体" w:hAnsi="Calibri" w:eastAsia="宋体" w:cs="Times New Roman"/>
      <w:sz w:val="18"/>
      <w:szCs w:val="18"/>
    </w:rPr>
  </w:style>
  <w:style w:type="character" w:styleId="947" w:customStyle="1">
    <w:name w:val="批注文字 Char"/>
    <w:basedOn w:val="747"/>
    <w:link w:val="755"/>
    <w:uiPriority w:val="99"/>
    <w:semiHidden/>
    <w:qFormat/>
    <w:rPr>
      <w:rFonts w:ascii="Times New Roman" w:hAnsi="Times New Roman" w:eastAsia="宋体" w:cs="Times New Roman"/>
      <w:szCs w:val="20"/>
    </w:rPr>
  </w:style>
  <w:style w:type="character" w:styleId="948" w:customStyle="1">
    <w:name w:val="批注主题 Char"/>
    <w:basedOn w:val="947"/>
    <w:link w:val="775"/>
    <w:uiPriority w:val="99"/>
    <w:semiHidden/>
    <w:qFormat/>
    <w:rPr>
      <w:rFonts w:ascii="Calibri" w:hAnsi="Calibri" w:eastAsia="宋体" w:cs="Times New Roman"/>
      <w:b/>
      <w:bCs/>
      <w:szCs w:val="20"/>
    </w:rPr>
  </w:style>
  <w:style w:type="character" w:styleId="949" w:customStyle="1">
    <w:name w:val="正文文本 Char"/>
    <w:basedOn w:val="747"/>
    <w:link w:val="756"/>
    <w:uiPriority w:val="99"/>
    <w:semiHidden/>
    <w:qFormat/>
    <w:rPr>
      <w:rFonts w:ascii="Calibri" w:hAnsi="Calibri" w:eastAsia="宋体" w:cs="Times New Roman"/>
    </w:rPr>
  </w:style>
  <w:style w:type="character" w:styleId="950" w:customStyle="1">
    <w:name w:val="正文首行缩进 Char"/>
    <w:basedOn w:val="949"/>
    <w:link w:val="776"/>
    <w:uiPriority w:val="99"/>
    <w:semiHidden/>
    <w:qFormat/>
    <w:rPr>
      <w:rFonts w:ascii="Times New Roman" w:hAnsi="Times New Roman" w:eastAsia="宋体" w:cs="Times New Roman"/>
      <w:szCs w:val="20"/>
    </w:rPr>
  </w:style>
  <w:style w:type="paragraph" w:styleId="951" w:customStyle="1">
    <w:name w:val="首行缩进"/>
    <w:basedOn w:val="746"/>
    <w:qFormat/>
    <w:pPr>
      <w:ind w:firstLine="480"/>
      <w:jc w:val="left"/>
      <w:spacing w:line="360" w:lineRule="auto"/>
    </w:pPr>
    <w:rPr>
      <w:rFonts w:ascii="宋体" w:hAnsi="宋体"/>
      <w:sz w:val="24"/>
      <w:szCs w:val="24"/>
    </w:rPr>
  </w:style>
  <w:style w:type="character" w:styleId="952" w:customStyle="1">
    <w:name w:val="正文缩进 Char"/>
    <w:link w:val="753"/>
    <w:qFormat/>
    <w:rPr>
      <w:rFonts w:ascii="Calibri" w:hAnsi="Calibri" w:eastAsia="宋体" w:cs="Times New Roman"/>
      <w:sz w:val="20"/>
      <w:szCs w:val="20"/>
      <w:lang w:val="zh-CN"/>
    </w:rPr>
  </w:style>
  <w:style w:type="paragraph" w:styleId="953" w:customStyle="1">
    <w:name w:val="纯文本12"/>
    <w:basedOn w:val="746"/>
    <w:uiPriority w:val="99"/>
    <w:qFormat/>
    <w:rPr>
      <w:rFonts w:ascii="宋体" w:hAnsi="Courier New" w:eastAsia="楷体_GB2312"/>
      <w:sz w:val="28"/>
      <w:szCs w:val="24"/>
    </w:rPr>
  </w:style>
  <w:style w:type="character" w:styleId="954" w:customStyle="1">
    <w:name w:val="正文文本缩进 Char"/>
    <w:basedOn w:val="747"/>
    <w:link w:val="751"/>
    <w:uiPriority w:val="99"/>
    <w:semiHidden/>
    <w:qFormat/>
    <w:rPr>
      <w:rFonts w:ascii="Calibri" w:hAnsi="Calibri" w:eastAsia="宋体" w:cs="Times New Roman"/>
    </w:rPr>
  </w:style>
  <w:style w:type="character" w:styleId="955" w:customStyle="1">
    <w:name w:val="正文首行缩进 2 Char"/>
    <w:basedOn w:val="954"/>
    <w:link w:val="750"/>
    <w:uiPriority w:val="99"/>
    <w:qFormat/>
    <w:rPr>
      <w:rFonts w:ascii="Calibri" w:hAnsi="Calibri" w:eastAsia="宋体" w:cs="Times New Roman"/>
    </w:rPr>
  </w:style>
  <w:style w:type="character" w:styleId="956" w:customStyle="1">
    <w:name w:val="Heading 1 Char"/>
    <w:basedOn w:val="747"/>
    <w:link w:val="766"/>
    <w:uiPriority w:val="9"/>
    <w:qFormat/>
    <w:rPr>
      <w:rFonts w:ascii="Arial" w:hAnsi="Arial" w:eastAsia="Arial" w:cs="Arial"/>
      <w:sz w:val="40"/>
      <w:szCs w:val="40"/>
    </w:rPr>
  </w:style>
  <w:style w:type="character" w:styleId="957" w:customStyle="1">
    <w:name w:val="脚注文本 Char1"/>
    <w:uiPriority w:val="99"/>
    <w:qFormat/>
    <w:rPr>
      <w:sz w:val="18"/>
    </w:rPr>
  </w:style>
  <w:style w:type="paragraph" w:styleId="958" w:customStyle="1">
    <w:name w:val="纯文本3"/>
    <w:basedOn w:val="746"/>
    <w:qFormat/>
    <w:pPr>
      <w:ind w:left="1024"/>
      <w:widowControl/>
    </w:pPr>
    <w:rPr>
      <w:rFonts w:ascii="宋体" w:hAnsi="Courier New"/>
      <w:sz w:val="20"/>
      <w:szCs w:val="20"/>
    </w:rPr>
  </w:style>
  <w:style w:type="character" w:styleId="959" w:customStyle="1">
    <w:name w:val="正文缩进 Char1"/>
    <w:qFormat/>
    <w:rPr>
      <w:rFonts w:ascii="Calibri" w:hAnsi="Calibri"/>
    </w:rPr>
  </w:style>
  <w:style w:type="table" w:styleId="960" w:customStyle="1">
    <w:name w:val="Grid Table 1 Light - Accent 5"/>
    <w:basedOn w:val="748"/>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character" w:styleId="961" w:customStyle="1">
    <w:name w:val="列出段落 Char"/>
    <w:link w:val="945"/>
    <w:qFormat/>
    <w:rPr>
      <w:rFonts w:ascii="Times New Roman" w:hAnsi="Times New Roman" w:eastAsia="宋体" w:cs="Times New Roman"/>
      <w:szCs w:val="24"/>
    </w:rPr>
  </w:style>
  <w:style w:type="paragraph" w:styleId="962" w:customStyle="1">
    <w:name w:val="表格字体"/>
    <w:basedOn w:val="746"/>
    <w:qFormat/>
    <w:pPr>
      <w:ind w:firstLine="723"/>
      <w:spacing w:line="400" w:lineRule="exact"/>
      <w:widowControl/>
    </w:pPr>
    <w:rPr>
      <w:rFonts w:hint="eastAsia" w:ascii="Times New Roman" w:hAnsi="Times New Roman" w:eastAsia="仿宋" w:cs="宋体"/>
      <w:bCs/>
      <w:color w:val="000000"/>
      <w:sz w:val="24"/>
      <w:szCs w:val="18"/>
    </w:rPr>
  </w:style>
  <w:style w:type="paragraph" w:styleId="963" w:customStyle="1">
    <w:name w:val="修订1"/>
    <w:hidden/>
    <w:uiPriority w:val="99"/>
    <w:semiHidden/>
    <w:qFormat/>
    <w:rPr>
      <w:rFonts w:ascii="Calibri" w:hAnsi="Calibri"/>
      <w:sz w:val="21"/>
      <w:szCs w:val="22"/>
    </w:rPr>
  </w:style>
  <w:style w:type="character" w:styleId="964" w:customStyle="1">
    <w:name w:val="text__nqvi"/>
    <w:basedOn w:val="747"/>
  </w:style>
  <w:style w:type="character" w:styleId="965" w:customStyle="1">
    <w:name w:val="页眉 Char1"/>
    <w:basedOn w:val="747"/>
    <w:link w:val="764"/>
    <w:uiPriority w:val="99"/>
    <w:rPr>
      <w:rFonts w:ascii="Calibri" w:hAnsi="Calibri"/>
      <w:sz w:val="18"/>
      <w:szCs w:val="18"/>
    </w:rPr>
  </w:style>
  <w:style w:type="character" w:styleId="966" w:customStyle="1">
    <w:name w:val="页脚 Char1"/>
    <w:basedOn w:val="747"/>
    <w:link w:val="763"/>
    <w:uiPriority w:val="99"/>
    <w:rPr>
      <w:rFonts w:ascii="Calibri" w:hAnsi="Calibri"/>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苏州市润芳招投标咨询服务有限公司</dc:creator>
  <cp:lastModifiedBy>王思恬</cp:lastModifiedBy>
  <cp:revision>68</cp:revision>
  <dcterms:created xsi:type="dcterms:W3CDTF">2024-05-27T02:35:00Z</dcterms:created>
  <dcterms:modified xsi:type="dcterms:W3CDTF">2025-11-20T05:48:48Z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FECEECD8309D4E76B7E5C28BD762FA2C</vt:lpwstr>
  </property>
  <property fmtid="{D5CDD505-2E9C-101B-9397-08002B2CF9AE}" pid="4" name="KSOTemplateDocerSaveRecord">
    <vt:lpwstr>eyJoZGlkIjoiZTQ4ODQwNThiYTg4YTBlNDhkZDRmNGNiNWM5NWE1YzAifQ==</vt:lpwstr>
  </property>
</Properties>
</file>